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32D3EC7" w:rsidR="001E0A28" w:rsidRPr="00492E1E" w:rsidRDefault="001E0A28" w:rsidP="001E0A28">
      <w:pPr>
        <w:spacing w:after="120"/>
        <w:ind w:left="1985" w:hanging="1985"/>
        <w:rPr>
          <w:rFonts w:ascii="Arial" w:eastAsiaTheme="minorEastAsia" w:hAnsi="Arial" w:cs="Arial"/>
          <w:b/>
          <w:sz w:val="24"/>
          <w:szCs w:val="24"/>
          <w:lang w:val="en-US" w:eastAsia="zh-CN"/>
        </w:rPr>
      </w:pPr>
      <w:r w:rsidRPr="00492E1E">
        <w:rPr>
          <w:rFonts w:ascii="Arial" w:eastAsiaTheme="minorEastAsia" w:hAnsi="Arial" w:cs="Arial"/>
          <w:b/>
          <w:sz w:val="24"/>
          <w:szCs w:val="24"/>
          <w:lang w:val="en-US" w:eastAsia="zh-CN"/>
        </w:rPr>
        <w:t xml:space="preserve">3GPP TSG-RAN WG4 Meeting # </w:t>
      </w:r>
      <w:r w:rsidR="001128E7" w:rsidRPr="00492E1E">
        <w:rPr>
          <w:rFonts w:ascii="Arial" w:eastAsiaTheme="minorEastAsia" w:hAnsi="Arial" w:cs="Arial"/>
          <w:b/>
          <w:sz w:val="24"/>
          <w:szCs w:val="24"/>
          <w:lang w:val="en-US" w:eastAsia="zh-CN"/>
        </w:rPr>
        <w:t>10</w:t>
      </w:r>
      <w:r w:rsidR="00BA2488" w:rsidRPr="00492E1E">
        <w:rPr>
          <w:rFonts w:ascii="Arial" w:eastAsiaTheme="minorEastAsia" w:hAnsi="Arial" w:cs="Arial"/>
          <w:b/>
          <w:sz w:val="24"/>
          <w:szCs w:val="24"/>
          <w:lang w:val="en-US" w:eastAsia="zh-CN"/>
        </w:rPr>
        <w:t>2</w:t>
      </w:r>
      <w:r w:rsidR="003F3A2F" w:rsidRPr="00492E1E">
        <w:rPr>
          <w:rFonts w:ascii="Arial" w:eastAsiaTheme="minorEastAsia" w:hAnsi="Arial" w:cs="Arial"/>
          <w:b/>
          <w:sz w:val="24"/>
          <w:szCs w:val="24"/>
          <w:lang w:val="en-US" w:eastAsia="zh-CN"/>
        </w:rPr>
        <w:t>-e</w:t>
      </w:r>
      <w:r w:rsidRPr="00492E1E">
        <w:rPr>
          <w:rFonts w:ascii="Arial" w:eastAsiaTheme="minorEastAsia" w:hAnsi="Arial" w:cs="Arial"/>
          <w:b/>
          <w:sz w:val="24"/>
          <w:szCs w:val="24"/>
          <w:lang w:val="en-US" w:eastAsia="zh-CN"/>
        </w:rPr>
        <w:tab/>
      </w:r>
      <w:r w:rsidRPr="00492E1E">
        <w:rPr>
          <w:rFonts w:ascii="Arial" w:eastAsiaTheme="minorEastAsia" w:hAnsi="Arial" w:cs="Arial"/>
          <w:b/>
          <w:sz w:val="24"/>
          <w:szCs w:val="24"/>
          <w:lang w:val="en-US" w:eastAsia="zh-CN"/>
        </w:rPr>
        <w:tab/>
      </w:r>
      <w:r w:rsidRPr="00492E1E">
        <w:rPr>
          <w:rFonts w:ascii="Arial" w:eastAsiaTheme="minorEastAsia" w:hAnsi="Arial" w:cs="Arial"/>
          <w:b/>
          <w:sz w:val="24"/>
          <w:szCs w:val="24"/>
          <w:lang w:val="en-US" w:eastAsia="zh-CN"/>
        </w:rPr>
        <w:tab/>
      </w:r>
      <w:r w:rsidRPr="00492E1E">
        <w:rPr>
          <w:rFonts w:ascii="Arial" w:eastAsiaTheme="minorEastAsia" w:hAnsi="Arial" w:cs="Arial"/>
          <w:b/>
          <w:sz w:val="24"/>
          <w:szCs w:val="24"/>
          <w:lang w:val="en-US" w:eastAsia="zh-CN"/>
        </w:rPr>
        <w:tab/>
      </w:r>
      <w:r w:rsidRPr="00492E1E">
        <w:rPr>
          <w:rFonts w:ascii="Arial" w:eastAsiaTheme="minorEastAsia" w:hAnsi="Arial" w:cs="Arial"/>
          <w:b/>
          <w:sz w:val="24"/>
          <w:szCs w:val="24"/>
          <w:lang w:val="en-US" w:eastAsia="zh-CN"/>
        </w:rPr>
        <w:tab/>
      </w:r>
      <w:r w:rsidRPr="00492E1E">
        <w:rPr>
          <w:rFonts w:ascii="Arial" w:eastAsiaTheme="minorEastAsia" w:hAnsi="Arial" w:cs="Arial"/>
          <w:b/>
          <w:sz w:val="24"/>
          <w:szCs w:val="24"/>
          <w:lang w:val="en-US" w:eastAsia="zh-CN"/>
        </w:rPr>
        <w:tab/>
      </w:r>
      <w:r w:rsidRPr="00492E1E">
        <w:rPr>
          <w:rFonts w:ascii="Arial" w:eastAsiaTheme="minorEastAsia" w:hAnsi="Arial" w:cs="Arial"/>
          <w:b/>
          <w:sz w:val="24"/>
          <w:szCs w:val="24"/>
          <w:lang w:val="en-US" w:eastAsia="zh-CN"/>
        </w:rPr>
        <w:tab/>
      </w:r>
      <w:r w:rsidRPr="00492E1E">
        <w:rPr>
          <w:rFonts w:ascii="Arial" w:eastAsiaTheme="minorEastAsia" w:hAnsi="Arial" w:cs="Arial"/>
          <w:b/>
          <w:sz w:val="24"/>
          <w:szCs w:val="24"/>
          <w:lang w:val="en-US" w:eastAsia="zh-CN"/>
        </w:rPr>
        <w:tab/>
      </w:r>
      <w:r w:rsidRPr="00492E1E">
        <w:rPr>
          <w:rFonts w:ascii="Arial" w:eastAsiaTheme="minorEastAsia" w:hAnsi="Arial" w:cs="Arial"/>
          <w:b/>
          <w:sz w:val="24"/>
          <w:szCs w:val="24"/>
          <w:lang w:val="en-US" w:eastAsia="zh-CN"/>
        </w:rPr>
        <w:tab/>
      </w:r>
      <w:r w:rsidRPr="00492E1E">
        <w:rPr>
          <w:rFonts w:ascii="Arial" w:eastAsiaTheme="minorEastAsia" w:hAnsi="Arial" w:cs="Arial"/>
          <w:b/>
          <w:sz w:val="24"/>
          <w:szCs w:val="24"/>
          <w:lang w:val="en-US" w:eastAsia="zh-CN"/>
        </w:rPr>
        <w:tab/>
      </w:r>
      <w:r w:rsidRPr="00492E1E">
        <w:rPr>
          <w:rFonts w:ascii="Arial" w:eastAsiaTheme="minorEastAsia" w:hAnsi="Arial" w:cs="Arial"/>
          <w:b/>
          <w:sz w:val="24"/>
          <w:szCs w:val="24"/>
          <w:lang w:val="en-US" w:eastAsia="zh-CN"/>
        </w:rPr>
        <w:tab/>
      </w:r>
      <w:r w:rsidRPr="00492E1E">
        <w:rPr>
          <w:rFonts w:ascii="Arial" w:eastAsiaTheme="minorEastAsia" w:hAnsi="Arial" w:cs="Arial"/>
          <w:b/>
          <w:sz w:val="24"/>
          <w:szCs w:val="24"/>
          <w:lang w:val="en-US" w:eastAsia="zh-CN"/>
        </w:rPr>
        <w:tab/>
      </w:r>
      <w:r w:rsidR="00E00253" w:rsidRPr="00E00253">
        <w:rPr>
          <w:rFonts w:ascii="Arial" w:eastAsiaTheme="minorEastAsia" w:hAnsi="Arial" w:cs="Arial"/>
          <w:b/>
          <w:sz w:val="24"/>
          <w:szCs w:val="24"/>
          <w:lang w:val="en-US" w:eastAsia="zh-CN"/>
        </w:rPr>
        <w:t>R4-2205604</w:t>
      </w:r>
    </w:p>
    <w:p w14:paraId="0E0F466F" w14:textId="7C0B9FF3" w:rsidR="00615EBB" w:rsidRPr="00492E1E" w:rsidRDefault="001E0A28" w:rsidP="001E0A28">
      <w:pPr>
        <w:spacing w:after="120"/>
        <w:ind w:left="1985" w:hanging="1985"/>
        <w:rPr>
          <w:rFonts w:ascii="Arial" w:eastAsiaTheme="minorEastAsia" w:hAnsi="Arial" w:cs="Arial"/>
          <w:b/>
          <w:sz w:val="24"/>
          <w:szCs w:val="24"/>
          <w:lang w:val="en-US" w:eastAsia="zh-CN"/>
        </w:rPr>
      </w:pPr>
      <w:r w:rsidRPr="00492E1E">
        <w:rPr>
          <w:rFonts w:ascii="Arial" w:eastAsiaTheme="minorEastAsia" w:hAnsi="Arial" w:cs="Arial"/>
          <w:b/>
          <w:sz w:val="24"/>
          <w:szCs w:val="24"/>
          <w:lang w:val="en-US" w:eastAsia="zh-CN"/>
        </w:rPr>
        <w:t xml:space="preserve">Electronic Meeting, </w:t>
      </w:r>
      <w:r w:rsidR="00BA2488" w:rsidRPr="00492E1E">
        <w:rPr>
          <w:rFonts w:ascii="Arial" w:hAnsi="Arial"/>
          <w:b/>
          <w:sz w:val="24"/>
          <w:szCs w:val="24"/>
          <w:lang w:val="en-US" w:eastAsia="zh-CN"/>
        </w:rPr>
        <w:t>21</w:t>
      </w:r>
      <w:r w:rsidR="00442337" w:rsidRPr="00492E1E">
        <w:rPr>
          <w:rFonts w:ascii="Arial" w:hAnsi="Arial"/>
          <w:b/>
          <w:sz w:val="24"/>
          <w:szCs w:val="24"/>
          <w:lang w:val="en-US" w:eastAsia="zh-CN"/>
        </w:rPr>
        <w:t xml:space="preserve"> </w:t>
      </w:r>
      <w:r w:rsidR="00BA2488" w:rsidRPr="00492E1E">
        <w:rPr>
          <w:rFonts w:ascii="Arial" w:hAnsi="Arial"/>
          <w:b/>
          <w:sz w:val="24"/>
          <w:szCs w:val="24"/>
          <w:lang w:val="en-US" w:eastAsia="zh-CN"/>
        </w:rPr>
        <w:t xml:space="preserve">February </w:t>
      </w:r>
      <w:r w:rsidR="00442337" w:rsidRPr="00492E1E">
        <w:rPr>
          <w:rFonts w:ascii="Arial" w:hAnsi="Arial"/>
          <w:b/>
          <w:sz w:val="24"/>
          <w:szCs w:val="24"/>
          <w:lang w:val="en-US" w:eastAsia="zh-CN"/>
        </w:rPr>
        <w:t xml:space="preserve">– </w:t>
      </w:r>
      <w:r w:rsidR="00BA2488" w:rsidRPr="00492E1E">
        <w:rPr>
          <w:rFonts w:ascii="Arial" w:hAnsi="Arial"/>
          <w:b/>
          <w:sz w:val="24"/>
          <w:szCs w:val="24"/>
          <w:lang w:val="en-US" w:eastAsia="zh-CN"/>
        </w:rPr>
        <w:t>03</w:t>
      </w:r>
      <w:r w:rsidR="00442337" w:rsidRPr="00492E1E">
        <w:rPr>
          <w:rFonts w:ascii="Arial" w:hAnsi="Arial"/>
          <w:b/>
          <w:sz w:val="24"/>
          <w:szCs w:val="24"/>
          <w:lang w:val="en-US" w:eastAsia="zh-CN"/>
        </w:rPr>
        <w:t xml:space="preserve"> </w:t>
      </w:r>
      <w:r w:rsidR="00960143" w:rsidRPr="00492E1E">
        <w:rPr>
          <w:rFonts w:ascii="Arial" w:hAnsi="Arial"/>
          <w:b/>
          <w:sz w:val="24"/>
          <w:szCs w:val="24"/>
          <w:lang w:val="en-US" w:eastAsia="zh-CN"/>
        </w:rPr>
        <w:t>March</w:t>
      </w:r>
      <w:r w:rsidR="00442337" w:rsidRPr="00492E1E">
        <w:rPr>
          <w:rFonts w:ascii="Arial" w:hAnsi="Arial"/>
          <w:b/>
          <w:sz w:val="24"/>
          <w:szCs w:val="24"/>
          <w:lang w:val="en-US" w:eastAsia="zh-CN"/>
        </w:rPr>
        <w:t xml:space="preserve"> 202</w:t>
      </w:r>
      <w:r w:rsidR="000D19DE" w:rsidRPr="00492E1E">
        <w:rPr>
          <w:rFonts w:ascii="Arial" w:hAnsi="Arial"/>
          <w:b/>
          <w:sz w:val="24"/>
          <w:szCs w:val="24"/>
          <w:lang w:val="en-US" w:eastAsia="zh-CN"/>
        </w:rPr>
        <w:t>2</w:t>
      </w:r>
    </w:p>
    <w:p w14:paraId="2637FD31" w14:textId="77777777" w:rsidR="001E0A28" w:rsidRPr="00492E1E" w:rsidRDefault="001E0A28" w:rsidP="001E0A28">
      <w:pPr>
        <w:spacing w:after="120"/>
        <w:ind w:left="1985" w:hanging="1985"/>
        <w:rPr>
          <w:rFonts w:ascii="Arial" w:eastAsia="MS Mincho" w:hAnsi="Arial" w:cs="Arial"/>
          <w:b/>
          <w:sz w:val="22"/>
          <w:lang w:val="en-US"/>
        </w:rPr>
      </w:pPr>
    </w:p>
    <w:p w14:paraId="282755FA" w14:textId="1EA96C95" w:rsidR="00C24D2F" w:rsidRPr="00492E1E" w:rsidRDefault="00C24D2F" w:rsidP="6A2AE43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szCs w:val="22"/>
          <w:lang w:val="en-US" w:eastAsia="zh-CN"/>
        </w:rPr>
      </w:pPr>
      <w:r w:rsidRPr="6A2AE43D">
        <w:rPr>
          <w:rFonts w:ascii="Arial" w:eastAsia="MS Mincho" w:hAnsi="Arial" w:cs="Arial"/>
          <w:b/>
          <w:bCs/>
          <w:color w:val="000000" w:themeColor="text1"/>
          <w:sz w:val="22"/>
          <w:szCs w:val="22"/>
          <w:lang w:val="en-US"/>
        </w:rPr>
        <w:t xml:space="preserve">Agenda </w:t>
      </w:r>
      <w:r w:rsidR="007D19B7" w:rsidRPr="6A2AE43D">
        <w:rPr>
          <w:rFonts w:ascii="Arial" w:eastAsia="MS Mincho" w:hAnsi="Arial" w:cs="Arial"/>
          <w:b/>
          <w:bCs/>
          <w:color w:val="000000" w:themeColor="text1"/>
          <w:sz w:val="22"/>
          <w:szCs w:val="22"/>
          <w:lang w:val="en-US"/>
        </w:rPr>
        <w:t>item</w:t>
      </w:r>
      <w:r w:rsidRPr="6A2AE43D">
        <w:rPr>
          <w:rFonts w:ascii="Arial" w:eastAsia="MS Mincho" w:hAnsi="Arial" w:cs="Arial"/>
          <w:b/>
          <w:bCs/>
          <w:color w:val="000000" w:themeColor="text1"/>
          <w:sz w:val="22"/>
          <w:szCs w:val="22"/>
          <w:lang w:val="en-US"/>
        </w:rPr>
        <w:t>:</w:t>
      </w:r>
      <w:r>
        <w:tab/>
      </w:r>
      <w:r>
        <w:tab/>
      </w:r>
      <w:r>
        <w:tab/>
      </w:r>
      <w:r w:rsidR="00635B95" w:rsidRPr="6A2AE43D">
        <w:rPr>
          <w:rFonts w:ascii="Arial" w:eastAsiaTheme="minorEastAsia" w:hAnsi="Arial" w:cs="Arial"/>
          <w:color w:val="000000" w:themeColor="text1"/>
          <w:sz w:val="22"/>
          <w:szCs w:val="22"/>
          <w:lang w:val="en-US" w:eastAsia="zh-CN"/>
        </w:rPr>
        <w:t>10.21.2.</w:t>
      </w:r>
      <w:r w:rsidR="3EC8148A" w:rsidRPr="6A2AE43D">
        <w:rPr>
          <w:rFonts w:ascii="Arial" w:eastAsiaTheme="minorEastAsia" w:hAnsi="Arial" w:cs="Arial"/>
          <w:color w:val="000000" w:themeColor="text1"/>
          <w:sz w:val="22"/>
          <w:szCs w:val="22"/>
          <w:lang w:val="en-US" w:eastAsia="zh-CN"/>
        </w:rPr>
        <w:t>6</w:t>
      </w:r>
    </w:p>
    <w:p w14:paraId="50D5329D" w14:textId="1D326278" w:rsidR="00915D73" w:rsidRPr="00492E1E" w:rsidRDefault="00915D73" w:rsidP="00915D73">
      <w:pPr>
        <w:spacing w:after="120"/>
        <w:ind w:left="1985" w:hanging="1985"/>
        <w:rPr>
          <w:rFonts w:ascii="Arial" w:hAnsi="Arial" w:cs="Arial"/>
          <w:color w:val="000000"/>
          <w:sz w:val="22"/>
          <w:lang w:val="en-US" w:eastAsia="zh-CN"/>
        </w:rPr>
      </w:pPr>
      <w:r w:rsidRPr="00492E1E">
        <w:rPr>
          <w:rFonts w:ascii="Arial" w:eastAsia="MS Mincho" w:hAnsi="Arial" w:cs="Arial"/>
          <w:b/>
          <w:sz w:val="22"/>
          <w:lang w:val="en-US"/>
        </w:rPr>
        <w:t>Source:</w:t>
      </w:r>
      <w:r w:rsidRPr="00492E1E">
        <w:rPr>
          <w:rFonts w:ascii="Arial" w:eastAsia="MS Mincho" w:hAnsi="Arial" w:cs="Arial"/>
          <w:b/>
          <w:sz w:val="22"/>
          <w:lang w:val="en-US"/>
        </w:rPr>
        <w:tab/>
      </w:r>
      <w:r w:rsidR="003F512B" w:rsidRPr="00492E1E">
        <w:rPr>
          <w:rFonts w:ascii="Arial" w:hAnsi="Arial" w:cs="Arial"/>
          <w:color w:val="000000"/>
          <w:sz w:val="22"/>
          <w:lang w:val="en-US" w:eastAsia="zh-CN"/>
        </w:rPr>
        <w:t>Ericsson</w:t>
      </w:r>
    </w:p>
    <w:p w14:paraId="1E0389E7" w14:textId="5AC0D4DC" w:rsidR="00915D73" w:rsidRPr="00492E1E" w:rsidRDefault="00915D73" w:rsidP="00915D73">
      <w:pPr>
        <w:spacing w:after="120"/>
        <w:ind w:left="1985" w:hanging="1985"/>
        <w:rPr>
          <w:rFonts w:ascii="Arial" w:eastAsiaTheme="minorEastAsia" w:hAnsi="Arial" w:cs="Arial"/>
          <w:color w:val="000000"/>
          <w:sz w:val="22"/>
          <w:szCs w:val="22"/>
          <w:lang w:val="en-US" w:eastAsia="zh-CN"/>
        </w:rPr>
      </w:pPr>
      <w:r w:rsidRPr="00492E1E">
        <w:rPr>
          <w:rFonts w:ascii="Arial" w:eastAsia="MS Mincho" w:hAnsi="Arial" w:cs="Arial"/>
          <w:b/>
          <w:color w:val="000000" w:themeColor="text1"/>
          <w:sz w:val="22"/>
          <w:szCs w:val="22"/>
          <w:lang w:val="en-US"/>
        </w:rPr>
        <w:t>Title:</w:t>
      </w:r>
      <w:r w:rsidRPr="00492E1E">
        <w:rPr>
          <w:lang w:val="en-US"/>
        </w:rPr>
        <w:tab/>
      </w:r>
      <w:r w:rsidR="009B67D4">
        <w:rPr>
          <w:rFonts w:ascii="Arial" w:eastAsiaTheme="minorEastAsia" w:hAnsi="Arial" w:cs="Arial"/>
          <w:color w:val="000000" w:themeColor="text1"/>
          <w:sz w:val="22"/>
          <w:szCs w:val="22"/>
          <w:lang w:val="en-US" w:eastAsia="zh-CN"/>
        </w:rPr>
        <w:t>Impact of enhanced positioning on existing RRM</w:t>
      </w:r>
    </w:p>
    <w:p w14:paraId="67B0962B" w14:textId="72372FA8" w:rsidR="00915D73" w:rsidRPr="00492E1E" w:rsidRDefault="00915D73" w:rsidP="00915D73">
      <w:pPr>
        <w:spacing w:after="120"/>
        <w:ind w:left="1985" w:hanging="1985"/>
        <w:rPr>
          <w:rFonts w:ascii="Arial" w:eastAsiaTheme="minorEastAsia" w:hAnsi="Arial" w:cs="Arial"/>
          <w:sz w:val="22"/>
          <w:lang w:val="en-US" w:eastAsia="zh-CN"/>
        </w:rPr>
      </w:pPr>
      <w:r w:rsidRPr="00492E1E">
        <w:rPr>
          <w:rFonts w:ascii="Arial" w:eastAsia="MS Mincho" w:hAnsi="Arial" w:cs="Arial"/>
          <w:b/>
          <w:color w:val="000000"/>
          <w:sz w:val="22"/>
          <w:lang w:val="en-US"/>
        </w:rPr>
        <w:t>Document for:</w:t>
      </w:r>
      <w:r w:rsidRPr="00492E1E">
        <w:rPr>
          <w:rFonts w:ascii="Arial" w:eastAsia="MS Mincho" w:hAnsi="Arial" w:cs="Arial"/>
          <w:b/>
          <w:color w:val="000000"/>
          <w:sz w:val="22"/>
          <w:lang w:val="en-US"/>
        </w:rPr>
        <w:tab/>
      </w:r>
      <w:r w:rsidR="003F512B" w:rsidRPr="00492E1E">
        <w:rPr>
          <w:rFonts w:ascii="Arial" w:eastAsiaTheme="minorEastAsia" w:hAnsi="Arial" w:cs="Arial"/>
          <w:color w:val="000000"/>
          <w:sz w:val="22"/>
          <w:lang w:val="en-US" w:eastAsia="zh-CN"/>
        </w:rPr>
        <w:t>Discussion</w:t>
      </w:r>
    </w:p>
    <w:p w14:paraId="06DED12E" w14:textId="7789CA7E" w:rsidR="00AE7BAF" w:rsidRPr="00492E1E" w:rsidRDefault="00915D73" w:rsidP="00635192">
      <w:pPr>
        <w:pStyle w:val="Heading1"/>
        <w:rPr>
          <w:lang w:val="en-US"/>
        </w:rPr>
      </w:pPr>
      <w:r w:rsidRPr="00492E1E">
        <w:rPr>
          <w:lang w:val="en-US"/>
        </w:rPr>
        <w:t>Introduction</w:t>
      </w:r>
    </w:p>
    <w:p w14:paraId="7C2A36B6" w14:textId="0F0281B8" w:rsidR="00635B95" w:rsidRPr="00492E1E" w:rsidRDefault="00635B95" w:rsidP="00635B95">
      <w:pPr>
        <w:rPr>
          <w:lang w:val="en-US"/>
        </w:rPr>
      </w:pPr>
      <w:r w:rsidRPr="6A2AE43D">
        <w:rPr>
          <w:lang w:val="en-US"/>
        </w:rPr>
        <w:t>In RAN4#101-bis-e enhancements on MG for positioning</w:t>
      </w:r>
      <w:r w:rsidR="0094672A">
        <w:rPr>
          <w:lang w:val="en-US"/>
        </w:rPr>
        <w:t xml:space="preserve"> and</w:t>
      </w:r>
      <w:r w:rsidRPr="6A2AE43D">
        <w:rPr>
          <w:lang w:val="en-US"/>
        </w:rPr>
        <w:t xml:space="preserve"> RSTD </w:t>
      </w:r>
      <w:r w:rsidR="3492245D" w:rsidRPr="6A2AE43D">
        <w:rPr>
          <w:lang w:val="en-US"/>
        </w:rPr>
        <w:t>signaling</w:t>
      </w:r>
      <w:r w:rsidR="0094672A">
        <w:rPr>
          <w:lang w:val="en-US"/>
        </w:rPr>
        <w:t xml:space="preserve">, impact </w:t>
      </w:r>
      <w:r w:rsidR="0094672A" w:rsidRPr="00EE5871">
        <w:rPr>
          <w:lang w:val="en-US"/>
        </w:rPr>
        <w:t>of SRS for UE Rx-Tx timing difference</w:t>
      </w:r>
      <w:r w:rsidR="0094672A">
        <w:rPr>
          <w:lang w:val="en-US"/>
        </w:rPr>
        <w:t>, and i</w:t>
      </w:r>
      <w:r w:rsidR="0094672A" w:rsidRPr="005D23DB">
        <w:rPr>
          <w:lang w:val="en-US"/>
        </w:rPr>
        <w:t>mpact of SRS on gNB Rx-Tx timing difference</w:t>
      </w:r>
      <w:r w:rsidRPr="6A2AE43D">
        <w:rPr>
          <w:lang w:val="en-US"/>
        </w:rPr>
        <w:t xml:space="preserve"> were discussed</w:t>
      </w:r>
      <w:r w:rsidR="008267CD" w:rsidRPr="6A2AE43D">
        <w:rPr>
          <w:lang w:val="en-US"/>
        </w:rPr>
        <w:t xml:space="preserve">. As an output of the discussion open issues on these topics were identified [1]. In this paper we analyze the open issues and present our view on them. </w:t>
      </w:r>
    </w:p>
    <w:p w14:paraId="4D888E24" w14:textId="31C378D7" w:rsidR="00E847AB" w:rsidRPr="00492E1E" w:rsidRDefault="00E847AB" w:rsidP="00E847AB">
      <w:pPr>
        <w:pStyle w:val="Heading1"/>
        <w:rPr>
          <w:lang w:val="en-US"/>
        </w:rPr>
      </w:pPr>
      <w:r w:rsidRPr="00492E1E">
        <w:rPr>
          <w:lang w:val="en-US"/>
        </w:rPr>
        <w:t>Discussion</w:t>
      </w:r>
    </w:p>
    <w:p w14:paraId="22B17EE9" w14:textId="5039E30F" w:rsidR="004B13F2" w:rsidRPr="0094672A" w:rsidRDefault="004B13F2" w:rsidP="004B13F2">
      <w:pPr>
        <w:pStyle w:val="Heading2"/>
        <w:rPr>
          <w:lang w:val="en-US"/>
        </w:rPr>
      </w:pPr>
      <w:r w:rsidRPr="0094672A">
        <w:rPr>
          <w:lang w:val="en-US"/>
        </w:rPr>
        <w:t>Requirements for MG enhancements introduced by RAN1</w:t>
      </w:r>
    </w:p>
    <w:p w14:paraId="0EBF83E5" w14:textId="5EE4BE18" w:rsidR="00C61523" w:rsidRPr="00492E1E" w:rsidRDefault="00C405B5" w:rsidP="004B13F2">
      <w:pPr>
        <w:rPr>
          <w:lang w:val="en-US" w:eastAsia="zh-CN"/>
        </w:rPr>
      </w:pPr>
      <w:r w:rsidRPr="00492E1E">
        <w:rPr>
          <w:lang w:val="en-US" w:eastAsia="zh-CN"/>
        </w:rPr>
        <w:t xml:space="preserve">To assess the impact of recent agreements </w:t>
      </w:r>
      <w:r w:rsidR="00696F22" w:rsidRPr="00492E1E">
        <w:rPr>
          <w:lang w:val="en-US" w:eastAsia="zh-CN"/>
        </w:rPr>
        <w:t xml:space="preserve">made by RAN1 </w:t>
      </w:r>
      <w:r w:rsidRPr="00492E1E">
        <w:rPr>
          <w:lang w:val="en-US" w:eastAsia="zh-CN"/>
        </w:rPr>
        <w:t xml:space="preserve">on </w:t>
      </w:r>
      <w:r w:rsidR="00696F22" w:rsidRPr="00492E1E">
        <w:rPr>
          <w:lang w:val="en-US" w:eastAsia="zh-CN"/>
        </w:rPr>
        <w:t xml:space="preserve">MG </w:t>
      </w:r>
      <w:r w:rsidR="006A2A9B" w:rsidRPr="00492E1E">
        <w:rPr>
          <w:lang w:val="en-US" w:eastAsia="zh-CN"/>
        </w:rPr>
        <w:t xml:space="preserve">activation and deactivation </w:t>
      </w:r>
      <w:r w:rsidR="00696F22" w:rsidRPr="00492E1E">
        <w:rPr>
          <w:lang w:val="en-US" w:eastAsia="zh-CN"/>
        </w:rPr>
        <w:t xml:space="preserve">for positioning measurements </w:t>
      </w:r>
      <w:r w:rsidR="00082C16" w:rsidRPr="00492E1E">
        <w:rPr>
          <w:lang w:val="en-US" w:eastAsia="zh-CN"/>
        </w:rPr>
        <w:t xml:space="preserve">on RAN4 requirements </w:t>
      </w:r>
      <w:r w:rsidR="00696F22" w:rsidRPr="00492E1E">
        <w:rPr>
          <w:lang w:val="en-US" w:eastAsia="zh-CN"/>
        </w:rPr>
        <w:t>three different scenarios were discuss</w:t>
      </w:r>
      <w:r w:rsidR="00D70539" w:rsidRPr="00492E1E">
        <w:rPr>
          <w:lang w:val="en-US" w:eastAsia="zh-CN"/>
        </w:rPr>
        <w:t xml:space="preserve">ed. In this section we analyze </w:t>
      </w:r>
      <w:r w:rsidR="00082C16" w:rsidRPr="00492E1E">
        <w:rPr>
          <w:lang w:val="en-US" w:eastAsia="zh-CN"/>
        </w:rPr>
        <w:t xml:space="preserve">each scenario </w:t>
      </w:r>
      <w:r w:rsidR="00D70539" w:rsidRPr="00492E1E">
        <w:rPr>
          <w:lang w:val="en-US" w:eastAsia="zh-CN"/>
        </w:rPr>
        <w:t>and present our view</w:t>
      </w:r>
      <w:r w:rsidR="00E1632A" w:rsidRPr="00492E1E">
        <w:rPr>
          <w:lang w:val="en-US" w:eastAsia="zh-CN"/>
        </w:rPr>
        <w:t xml:space="preserve"> </w:t>
      </w:r>
      <w:r w:rsidR="00D36211" w:rsidRPr="00492E1E">
        <w:rPr>
          <w:lang w:val="en-US" w:eastAsia="zh-CN"/>
        </w:rPr>
        <w:t xml:space="preserve">on </w:t>
      </w:r>
      <w:r w:rsidR="001F2830" w:rsidRPr="00492E1E">
        <w:rPr>
          <w:lang w:val="en-US" w:eastAsia="zh-CN"/>
        </w:rPr>
        <w:t>impact on RAN4 requirements</w:t>
      </w:r>
      <w:r w:rsidR="00E1632A" w:rsidRPr="00492E1E">
        <w:rPr>
          <w:lang w:val="en-US" w:eastAsia="zh-CN"/>
        </w:rPr>
        <w:t>.</w:t>
      </w:r>
    </w:p>
    <w:p w14:paraId="3CCB78E2" w14:textId="2A53E825" w:rsidR="00E1632A" w:rsidRPr="00492E1E" w:rsidRDefault="00E1632A" w:rsidP="004B13F2">
      <w:pPr>
        <w:rPr>
          <w:b/>
          <w:bCs/>
          <w:u w:val="single"/>
          <w:lang w:val="en-US" w:eastAsia="zh-CN"/>
        </w:rPr>
      </w:pPr>
      <w:r w:rsidRPr="00492E1E">
        <w:rPr>
          <w:b/>
          <w:bCs/>
          <w:u w:val="single"/>
          <w:lang w:val="en-US" w:eastAsia="zh-CN"/>
        </w:rPr>
        <w:t># Scenario 1: No MG is configured for RRM measurement</w:t>
      </w:r>
    </w:p>
    <w:p w14:paraId="6FFDB020" w14:textId="39A38AE5" w:rsidR="00E1632A" w:rsidRPr="00492E1E" w:rsidRDefault="000B0031" w:rsidP="003335B6">
      <w:pPr>
        <w:rPr>
          <w:lang w:val="en-US" w:eastAsia="zh-CN"/>
        </w:rPr>
      </w:pPr>
      <w:r w:rsidRPr="00492E1E">
        <w:rPr>
          <w:lang w:val="en-US" w:eastAsia="zh-CN"/>
        </w:rPr>
        <w:t xml:space="preserve">In this scenario </w:t>
      </w:r>
      <w:r w:rsidR="00847FE1" w:rsidRPr="00492E1E">
        <w:rPr>
          <w:lang w:val="en-US" w:eastAsia="zh-CN"/>
        </w:rPr>
        <w:t xml:space="preserve">two </w:t>
      </w:r>
      <w:r w:rsidR="00071B3C" w:rsidRPr="00492E1E">
        <w:rPr>
          <w:lang w:val="en-US" w:eastAsia="zh-CN"/>
        </w:rPr>
        <w:t xml:space="preserve">sub-scenarios are considered where in one POS MG is considered as legacy MG in PRS and RRM measurements when activated and in the other </w:t>
      </w:r>
      <w:r w:rsidR="002C233D" w:rsidRPr="00492E1E">
        <w:rPr>
          <w:lang w:val="en-US" w:eastAsia="zh-CN"/>
        </w:rPr>
        <w:t>POS MG is not considered in RRM requirements when deactivated.</w:t>
      </w:r>
      <w:r w:rsidR="000E7E10" w:rsidRPr="00492E1E">
        <w:rPr>
          <w:lang w:val="en-US" w:eastAsia="zh-CN"/>
        </w:rPr>
        <w:t xml:space="preserve"> </w:t>
      </w:r>
      <w:r w:rsidR="00E957B0" w:rsidRPr="00492E1E">
        <w:rPr>
          <w:lang w:val="en-US" w:eastAsia="zh-CN"/>
        </w:rPr>
        <w:t>For the lat</w:t>
      </w:r>
      <w:r w:rsidR="00C34AFA" w:rsidRPr="00492E1E">
        <w:rPr>
          <w:lang w:val="en-US" w:eastAsia="zh-CN"/>
        </w:rPr>
        <w:t>t</w:t>
      </w:r>
      <w:r w:rsidR="00E957B0" w:rsidRPr="00492E1E">
        <w:rPr>
          <w:lang w:val="en-US" w:eastAsia="zh-CN"/>
        </w:rPr>
        <w:t>er</w:t>
      </w:r>
      <w:r w:rsidR="00B014CE" w:rsidRPr="00492E1E">
        <w:rPr>
          <w:lang w:val="en-US" w:eastAsia="zh-CN"/>
        </w:rPr>
        <w:t xml:space="preserve"> case</w:t>
      </w:r>
      <w:r w:rsidR="00C34AFA" w:rsidRPr="00492E1E">
        <w:rPr>
          <w:lang w:val="en-US" w:eastAsia="zh-CN"/>
        </w:rPr>
        <w:t>,</w:t>
      </w:r>
      <w:r w:rsidR="00AD71EA" w:rsidRPr="00492E1E">
        <w:rPr>
          <w:lang w:val="en-US" w:eastAsia="zh-CN"/>
        </w:rPr>
        <w:t xml:space="preserve"> when POS MG is deactivated</w:t>
      </w:r>
      <w:r w:rsidR="00B014CE" w:rsidRPr="00492E1E">
        <w:rPr>
          <w:lang w:val="en-US" w:eastAsia="zh-CN"/>
        </w:rPr>
        <w:t>,</w:t>
      </w:r>
      <w:r w:rsidR="00187247" w:rsidRPr="00492E1E">
        <w:rPr>
          <w:lang w:val="en-US" w:eastAsia="zh-CN"/>
        </w:rPr>
        <w:t xml:space="preserve"> PRS measurement</w:t>
      </w:r>
      <w:r w:rsidR="00AD71EA" w:rsidRPr="00492E1E">
        <w:rPr>
          <w:lang w:val="en-US" w:eastAsia="zh-CN"/>
        </w:rPr>
        <w:t xml:space="preserve"> requirements do not apply.</w:t>
      </w:r>
      <w:r w:rsidR="00525C2C" w:rsidRPr="00492E1E">
        <w:rPr>
          <w:lang w:val="en-US" w:eastAsia="zh-CN"/>
        </w:rPr>
        <w:t xml:space="preserve"> For the case when one POS MG is activated then it shall be </w:t>
      </w:r>
      <w:r w:rsidR="00FA63FB" w:rsidRPr="00492E1E">
        <w:rPr>
          <w:lang w:val="en-US" w:eastAsia="zh-CN"/>
        </w:rPr>
        <w:t>treated</w:t>
      </w:r>
      <w:r w:rsidR="00525C2C" w:rsidRPr="00492E1E">
        <w:rPr>
          <w:lang w:val="en-US" w:eastAsia="zh-CN"/>
        </w:rPr>
        <w:t xml:space="preserve"> as </w:t>
      </w:r>
      <w:r w:rsidR="00FA63FB" w:rsidRPr="00492E1E">
        <w:rPr>
          <w:lang w:val="en-US" w:eastAsia="zh-CN"/>
        </w:rPr>
        <w:t xml:space="preserve">a </w:t>
      </w:r>
      <w:r w:rsidR="00525C2C" w:rsidRPr="00492E1E">
        <w:rPr>
          <w:lang w:val="en-US" w:eastAsia="zh-CN"/>
        </w:rPr>
        <w:t xml:space="preserve">legacy MG </w:t>
      </w:r>
      <w:r w:rsidR="003335B6" w:rsidRPr="00492E1E">
        <w:rPr>
          <w:lang w:val="en-US" w:eastAsia="zh-CN"/>
        </w:rPr>
        <w:t xml:space="preserve">and the measurement </w:t>
      </w:r>
      <w:r w:rsidR="00FA63FB" w:rsidRPr="00492E1E">
        <w:rPr>
          <w:lang w:val="en-US" w:eastAsia="zh-CN"/>
        </w:rPr>
        <w:t xml:space="preserve">period </w:t>
      </w:r>
      <w:r w:rsidR="003335B6" w:rsidRPr="00492E1E">
        <w:rPr>
          <w:lang w:val="en-US" w:eastAsia="zh-CN"/>
        </w:rPr>
        <w:t>requirements apply.</w:t>
      </w:r>
    </w:p>
    <w:p w14:paraId="5FA7C993" w14:textId="4D4073F2" w:rsidR="0068214E" w:rsidRPr="00492E1E" w:rsidRDefault="0068214E" w:rsidP="004B13F2">
      <w:pPr>
        <w:rPr>
          <w:b/>
          <w:bCs/>
          <w:u w:val="single"/>
          <w:lang w:val="en-US" w:eastAsia="zh-CN"/>
        </w:rPr>
      </w:pPr>
      <w:r w:rsidRPr="00492E1E">
        <w:rPr>
          <w:b/>
          <w:bCs/>
          <w:u w:val="single"/>
          <w:lang w:val="en-US" w:eastAsia="zh-CN"/>
        </w:rPr>
        <w:t># Scenario 2: One legacy MG is configured for RRM measurement</w:t>
      </w:r>
    </w:p>
    <w:p w14:paraId="3CACE38E" w14:textId="3578E6C4" w:rsidR="0068214E" w:rsidRPr="00492E1E" w:rsidRDefault="000930F2" w:rsidP="004B13F2">
      <w:pPr>
        <w:rPr>
          <w:lang w:val="en-US" w:eastAsia="zh-CN"/>
        </w:rPr>
      </w:pPr>
      <w:r w:rsidRPr="00492E1E">
        <w:rPr>
          <w:lang w:val="en-US" w:eastAsia="zh-CN"/>
        </w:rPr>
        <w:t>In this scenario two sub-scenarios are considered</w:t>
      </w:r>
      <w:r w:rsidR="007170BE" w:rsidRPr="00492E1E">
        <w:rPr>
          <w:lang w:val="en-US" w:eastAsia="zh-CN"/>
        </w:rPr>
        <w:t xml:space="preserve"> where in one</w:t>
      </w:r>
      <w:r w:rsidR="00025752" w:rsidRPr="00492E1E">
        <w:rPr>
          <w:lang w:val="en-US" w:eastAsia="zh-CN"/>
        </w:rPr>
        <w:t xml:space="preserve"> </w:t>
      </w:r>
      <w:r w:rsidR="00026C11" w:rsidRPr="00492E1E">
        <w:rPr>
          <w:lang w:val="en-US" w:eastAsia="zh-CN"/>
        </w:rPr>
        <w:t>requirement</w:t>
      </w:r>
      <w:r w:rsidR="00881F07" w:rsidRPr="00492E1E">
        <w:rPr>
          <w:lang w:val="en-US" w:eastAsia="zh-CN"/>
        </w:rPr>
        <w:t xml:space="preserve"> for RRM and PRS measurements based on framework of concurrent MGs when POS MG is </w:t>
      </w:r>
      <w:r w:rsidR="007170BE" w:rsidRPr="00492E1E">
        <w:rPr>
          <w:lang w:val="en-US" w:eastAsia="zh-CN"/>
        </w:rPr>
        <w:t>activated</w:t>
      </w:r>
      <w:r w:rsidR="00025752" w:rsidRPr="00492E1E">
        <w:rPr>
          <w:lang w:val="en-US" w:eastAsia="zh-CN"/>
        </w:rPr>
        <w:t xml:space="preserve"> is set for FFS and in </w:t>
      </w:r>
      <w:r w:rsidR="00A64C2D" w:rsidRPr="00492E1E">
        <w:rPr>
          <w:lang w:val="en-US" w:eastAsia="zh-CN"/>
        </w:rPr>
        <w:t xml:space="preserve">the </w:t>
      </w:r>
      <w:r w:rsidR="00025752" w:rsidRPr="00492E1E">
        <w:rPr>
          <w:lang w:val="en-US" w:eastAsia="zh-CN"/>
        </w:rPr>
        <w:t>other POS MG is not considered in RRM requirements when deactivated.</w:t>
      </w:r>
      <w:r w:rsidR="00026C11" w:rsidRPr="00492E1E">
        <w:rPr>
          <w:lang w:val="en-US" w:eastAsia="zh-CN"/>
        </w:rPr>
        <w:t xml:space="preserve"> </w:t>
      </w:r>
      <w:r w:rsidR="001E4F69" w:rsidRPr="00492E1E">
        <w:rPr>
          <w:lang w:val="en-US" w:eastAsia="zh-CN"/>
        </w:rPr>
        <w:t>When POS MG is deactivated</w:t>
      </w:r>
      <w:r w:rsidR="009766B7" w:rsidRPr="00492E1E">
        <w:rPr>
          <w:lang w:val="en-US" w:eastAsia="zh-CN"/>
        </w:rPr>
        <w:t>, we agree that it shall not be considered in RRM requirements. The first sub-scenario however requires more understanding and therefore shall be precluded at least from ongoing Rel. 17 WI.</w:t>
      </w:r>
    </w:p>
    <w:p w14:paraId="2E2F130E" w14:textId="57204033" w:rsidR="00A80528" w:rsidRPr="00492E1E" w:rsidRDefault="00A80528" w:rsidP="004B13F2">
      <w:pPr>
        <w:rPr>
          <w:b/>
          <w:bCs/>
          <w:u w:val="single"/>
          <w:lang w:val="en-US" w:eastAsia="zh-CN"/>
        </w:rPr>
      </w:pPr>
      <w:r w:rsidRPr="00492E1E">
        <w:rPr>
          <w:b/>
          <w:bCs/>
          <w:u w:val="single"/>
          <w:lang w:val="en-US" w:eastAsia="zh-CN"/>
        </w:rPr>
        <w:t># Scenario 3:</w:t>
      </w:r>
      <w:r w:rsidR="00CA0EC6" w:rsidRPr="00492E1E">
        <w:rPr>
          <w:b/>
          <w:bCs/>
          <w:u w:val="single"/>
          <w:lang w:val="en-US" w:eastAsia="zh-CN"/>
        </w:rPr>
        <w:t xml:space="preserve"> Only POS MG is configured</w:t>
      </w:r>
    </w:p>
    <w:p w14:paraId="6D2C48C0" w14:textId="6A1F1801" w:rsidR="00CA0EC6" w:rsidRPr="00492E1E" w:rsidRDefault="00DE2D29" w:rsidP="004B13F2">
      <w:pPr>
        <w:rPr>
          <w:lang w:val="en-US" w:eastAsia="zh-CN"/>
        </w:rPr>
      </w:pPr>
      <w:r w:rsidRPr="00492E1E">
        <w:rPr>
          <w:lang w:val="en-US" w:eastAsia="zh-CN"/>
        </w:rPr>
        <w:t>This scenari</w:t>
      </w:r>
      <w:r w:rsidR="00870B02" w:rsidRPr="00492E1E">
        <w:rPr>
          <w:lang w:val="en-US" w:eastAsia="zh-CN"/>
        </w:rPr>
        <w:t xml:space="preserve">o refers to </w:t>
      </w:r>
      <w:r w:rsidR="001F5A17" w:rsidRPr="00492E1E">
        <w:rPr>
          <w:lang w:val="en-US" w:eastAsia="zh-CN"/>
        </w:rPr>
        <w:t xml:space="preserve">a scenario where </w:t>
      </w:r>
      <w:r w:rsidR="00870B02" w:rsidRPr="00492E1E">
        <w:rPr>
          <w:lang w:val="en-US" w:eastAsia="zh-CN"/>
        </w:rPr>
        <w:t xml:space="preserve">LMF </w:t>
      </w:r>
      <w:r w:rsidR="001F5A17" w:rsidRPr="00492E1E">
        <w:rPr>
          <w:lang w:val="en-US" w:eastAsia="zh-CN"/>
        </w:rPr>
        <w:t xml:space="preserve">configures MG to UE to </w:t>
      </w:r>
      <w:r w:rsidR="006E6A2A" w:rsidRPr="00492E1E">
        <w:rPr>
          <w:lang w:val="en-US" w:eastAsia="zh-CN"/>
        </w:rPr>
        <w:t>only perform PRS measurement. Under this scenario a UE shall be expected to meet the PRS measurement period requirements.</w:t>
      </w:r>
    </w:p>
    <w:p w14:paraId="171EE714" w14:textId="36BF6B8E" w:rsidR="50BF7C2A" w:rsidRPr="00492E1E" w:rsidRDefault="50BF7C2A" w:rsidP="45E847B2">
      <w:pPr>
        <w:rPr>
          <w:lang w:val="en-US" w:eastAsia="zh-CN"/>
        </w:rPr>
      </w:pPr>
      <w:r w:rsidRPr="00492E1E">
        <w:rPr>
          <w:b/>
          <w:bCs/>
          <w:u w:val="single"/>
          <w:lang w:val="en-US" w:eastAsia="zh-CN"/>
        </w:rPr>
        <w:t>Proposal</w:t>
      </w:r>
      <w:r w:rsidR="00FA63FB" w:rsidRPr="00492E1E">
        <w:rPr>
          <w:b/>
          <w:bCs/>
          <w:u w:val="single"/>
          <w:lang w:val="en-US" w:eastAsia="zh-CN"/>
        </w:rPr>
        <w:t xml:space="preserve"> #1</w:t>
      </w:r>
      <w:r w:rsidRPr="00492E1E">
        <w:rPr>
          <w:lang w:val="en-US" w:eastAsia="zh-CN"/>
        </w:rPr>
        <w:t>: Define requirements for scenarios 1 and 3. Preclude scenario 2 discussion in Rel. 17 WI.</w:t>
      </w:r>
    </w:p>
    <w:p w14:paraId="0E5E80AC" w14:textId="7F520BE0" w:rsidR="004B13F2" w:rsidRPr="00492E1E" w:rsidRDefault="004B13F2" w:rsidP="004B13F2">
      <w:pPr>
        <w:pStyle w:val="Heading2"/>
      </w:pPr>
      <w:r w:rsidRPr="00492E1E">
        <w:t>RSTD reporting enhancement</w:t>
      </w:r>
    </w:p>
    <w:p w14:paraId="099E7BBE" w14:textId="1CD512C2" w:rsidR="00C55183" w:rsidRPr="00492E1E" w:rsidRDefault="006320F7" w:rsidP="6A2AE43D">
      <w:pPr>
        <w:rPr>
          <w:rFonts w:eastAsiaTheme="minorEastAsia"/>
          <w:lang w:val="en-US"/>
        </w:rPr>
      </w:pPr>
      <w:r w:rsidRPr="6A2AE43D">
        <w:rPr>
          <w:rFonts w:eastAsiaTheme="minorEastAsia"/>
          <w:lang w:val="en-US"/>
        </w:rPr>
        <w:t xml:space="preserve">The </w:t>
      </w:r>
      <w:r w:rsidR="00754794" w:rsidRPr="6A2AE43D">
        <w:rPr>
          <w:rFonts w:eastAsiaTheme="minorEastAsia"/>
          <w:lang w:val="en-US"/>
        </w:rPr>
        <w:t xml:space="preserve">RSTD measurement </w:t>
      </w:r>
      <w:r w:rsidRPr="6A2AE43D">
        <w:rPr>
          <w:rFonts w:eastAsiaTheme="minorEastAsia"/>
          <w:lang w:val="en-US"/>
        </w:rPr>
        <w:t xml:space="preserve">accuracy requirement </w:t>
      </w:r>
      <w:r w:rsidR="00754794" w:rsidRPr="6A2AE43D">
        <w:rPr>
          <w:rFonts w:eastAsiaTheme="minorEastAsia"/>
          <w:lang w:val="en-US"/>
        </w:rPr>
        <w:t xml:space="preserve">in TS38.133 is </w:t>
      </w:r>
      <w:r w:rsidRPr="6A2AE43D">
        <w:rPr>
          <w:rFonts w:eastAsiaTheme="minorEastAsia"/>
          <w:lang w:val="en-US"/>
        </w:rPr>
        <w:t xml:space="preserve">derived assuming </w:t>
      </w:r>
      <w:r w:rsidR="00754794" w:rsidRPr="6A2AE43D">
        <w:rPr>
          <w:rFonts w:eastAsiaTheme="minorEastAsia"/>
          <w:lang w:val="en-US"/>
        </w:rPr>
        <w:t xml:space="preserve">RSTD measurements </w:t>
      </w:r>
      <w:r w:rsidR="006468E4" w:rsidRPr="6A2AE43D">
        <w:rPr>
          <w:rFonts w:eastAsiaTheme="minorEastAsia"/>
          <w:lang w:val="en-US"/>
        </w:rPr>
        <w:t xml:space="preserve">considering PRS in multiple </w:t>
      </w:r>
      <w:r w:rsidRPr="6A2AE43D">
        <w:rPr>
          <w:rFonts w:eastAsiaTheme="minorEastAsia"/>
          <w:lang w:val="en-US"/>
        </w:rPr>
        <w:t>PFL</w:t>
      </w:r>
      <w:r w:rsidR="006468E4" w:rsidRPr="6A2AE43D">
        <w:rPr>
          <w:rFonts w:eastAsiaTheme="minorEastAsia"/>
          <w:lang w:val="en-US"/>
        </w:rPr>
        <w:t>s</w:t>
      </w:r>
      <w:r w:rsidR="00230E7F" w:rsidRPr="6A2AE43D">
        <w:rPr>
          <w:rFonts w:eastAsiaTheme="minorEastAsia"/>
          <w:lang w:val="en-US"/>
        </w:rPr>
        <w:t xml:space="preserve"> and</w:t>
      </w:r>
      <w:r w:rsidR="006468E4" w:rsidRPr="6A2AE43D">
        <w:rPr>
          <w:lang w:val="en-US" w:eastAsia="zh-CN"/>
        </w:rPr>
        <w:t xml:space="preserve"> </w:t>
      </w:r>
      <w:r w:rsidR="00A46C1C" w:rsidRPr="6A2AE43D">
        <w:rPr>
          <w:lang w:val="en-US" w:eastAsia="zh-CN"/>
        </w:rPr>
        <w:t>is defined as: “</w:t>
      </w:r>
      <w:r w:rsidR="003E52B4" w:rsidRPr="6A2AE43D">
        <w:rPr>
          <w:rFonts w:eastAsiaTheme="minorEastAsia"/>
          <w:i/>
          <w:iCs/>
          <w:lang w:val="en-US"/>
        </w:rPr>
        <w:t>when UE measures RSTD on PRS resources belonging to different PFLs, then the RSTD accuracy is defined as the accuracy corresponding to the largest accuracy value among different PFLs</w:t>
      </w:r>
      <w:r w:rsidR="00A46C1C" w:rsidRPr="6A2AE43D">
        <w:rPr>
          <w:rFonts w:eastAsiaTheme="minorEastAsia"/>
          <w:lang w:val="en-US"/>
        </w:rPr>
        <w:t>”</w:t>
      </w:r>
      <w:r w:rsidR="003E52B4" w:rsidRPr="6A2AE43D">
        <w:rPr>
          <w:rFonts w:eastAsiaTheme="minorEastAsia"/>
          <w:lang w:val="en-US"/>
        </w:rPr>
        <w:t>.</w:t>
      </w:r>
      <w:r w:rsidR="00230E7F" w:rsidRPr="6A2AE43D">
        <w:rPr>
          <w:rFonts w:eastAsiaTheme="minorEastAsia"/>
          <w:lang w:val="en-US"/>
        </w:rPr>
        <w:t xml:space="preserve"> Since accuracy requirement is derived assuming RSTD measurements on multiple PFLs, in our understanding there is no need of updating the RSTD </w:t>
      </w:r>
      <w:r w:rsidR="17F4868A" w:rsidRPr="6A2AE43D">
        <w:rPr>
          <w:rFonts w:eastAsiaTheme="minorEastAsia"/>
          <w:lang w:val="en-US"/>
        </w:rPr>
        <w:t>signaling</w:t>
      </w:r>
      <w:r w:rsidR="004510FA" w:rsidRPr="6A2AE43D">
        <w:rPr>
          <w:rFonts w:eastAsiaTheme="minorEastAsia"/>
          <w:lang w:val="en-US"/>
        </w:rPr>
        <w:t xml:space="preserve"> to allow UE reporting an RSTD reference resource for each PFL</w:t>
      </w:r>
      <w:r w:rsidR="00230E7F" w:rsidRPr="6A2AE43D">
        <w:rPr>
          <w:rFonts w:eastAsiaTheme="minorEastAsia"/>
          <w:lang w:val="en-US"/>
        </w:rPr>
        <w:t>.</w:t>
      </w:r>
      <w:r w:rsidR="0005593F" w:rsidRPr="6A2AE43D">
        <w:rPr>
          <w:rFonts w:eastAsiaTheme="minorEastAsia"/>
          <w:lang w:val="en-US"/>
        </w:rPr>
        <w:t xml:space="preserve"> Furthermore, </w:t>
      </w:r>
      <w:r w:rsidR="004510FA" w:rsidRPr="6A2AE43D">
        <w:rPr>
          <w:rFonts w:eastAsiaTheme="minorEastAsia"/>
          <w:lang w:val="en-US"/>
        </w:rPr>
        <w:t xml:space="preserve">in Rel. 17 a significant latency reduction for positioning has already been </w:t>
      </w:r>
      <w:r w:rsidR="009B0818" w:rsidRPr="6A2AE43D">
        <w:rPr>
          <w:rFonts w:eastAsiaTheme="minorEastAsia"/>
          <w:lang w:val="en-US"/>
        </w:rPr>
        <w:t>achieved by reducing the number of samples and Rx beam sweeping factor for positioning measurement</w:t>
      </w:r>
      <w:r w:rsidR="0080075D" w:rsidRPr="6A2AE43D">
        <w:rPr>
          <w:rFonts w:eastAsiaTheme="minorEastAsia"/>
          <w:lang w:val="en-US"/>
        </w:rPr>
        <w:t xml:space="preserve">, and no further reduction in latency is needed unless there is a clear </w:t>
      </w:r>
      <w:r w:rsidR="0080075D" w:rsidRPr="6A2AE43D">
        <w:rPr>
          <w:rFonts w:eastAsiaTheme="minorEastAsia"/>
          <w:lang w:val="en-US"/>
        </w:rPr>
        <w:lastRenderedPageBreak/>
        <w:t>motivation to do so. Therefore</w:t>
      </w:r>
      <w:r w:rsidR="00246973" w:rsidRPr="6A2AE43D">
        <w:rPr>
          <w:rFonts w:eastAsiaTheme="minorEastAsia"/>
          <w:lang w:val="en-US"/>
        </w:rPr>
        <w:t>,</w:t>
      </w:r>
      <w:r w:rsidR="0080075D" w:rsidRPr="6A2AE43D">
        <w:rPr>
          <w:rFonts w:eastAsiaTheme="minorEastAsia"/>
          <w:lang w:val="en-US"/>
        </w:rPr>
        <w:t xml:space="preserve"> in our view partial measurement report for latency reduction is </w:t>
      </w:r>
      <w:r w:rsidR="00005E25">
        <w:rPr>
          <w:rFonts w:eastAsiaTheme="minorEastAsia"/>
          <w:lang w:val="en-US"/>
        </w:rPr>
        <w:t xml:space="preserve">also </w:t>
      </w:r>
      <w:r w:rsidR="0080075D" w:rsidRPr="6A2AE43D">
        <w:rPr>
          <w:rFonts w:eastAsiaTheme="minorEastAsia"/>
          <w:lang w:val="en-US"/>
        </w:rPr>
        <w:t>not needed, at least at this stage of WI.</w:t>
      </w:r>
      <w:r w:rsidR="0005593F" w:rsidRPr="6A2AE43D">
        <w:rPr>
          <w:rFonts w:eastAsiaTheme="minorEastAsia"/>
          <w:lang w:val="en-US"/>
        </w:rPr>
        <w:t xml:space="preserve"> </w:t>
      </w:r>
    </w:p>
    <w:p w14:paraId="32DE8A26" w14:textId="002708D6" w:rsidR="454EF119" w:rsidRPr="00492E1E" w:rsidRDefault="454EF119" w:rsidP="45E847B2">
      <w:pPr>
        <w:rPr>
          <w:rFonts w:eastAsiaTheme="minorEastAsia"/>
          <w:lang w:val="en-US"/>
        </w:rPr>
      </w:pPr>
      <w:r w:rsidRPr="00492E1E">
        <w:rPr>
          <w:rFonts w:eastAsiaTheme="minorEastAsia"/>
          <w:b/>
          <w:bCs/>
          <w:u w:val="single"/>
          <w:lang w:val="en-US"/>
        </w:rPr>
        <w:t>Proposal</w:t>
      </w:r>
      <w:r w:rsidR="00A13D4D" w:rsidRPr="00492E1E">
        <w:rPr>
          <w:rFonts w:eastAsiaTheme="minorEastAsia"/>
          <w:b/>
          <w:bCs/>
          <w:u w:val="single"/>
          <w:lang w:val="en-US"/>
        </w:rPr>
        <w:t xml:space="preserve"> #2</w:t>
      </w:r>
      <w:r w:rsidRPr="00492E1E">
        <w:rPr>
          <w:rFonts w:eastAsiaTheme="minorEastAsia"/>
          <w:lang w:val="en-US"/>
        </w:rPr>
        <w:t>: No RSTD reporting enhancement in Rel. 17.</w:t>
      </w:r>
    </w:p>
    <w:p w14:paraId="2232CB3D" w14:textId="1DA98C7D" w:rsidR="007715A4" w:rsidRPr="0094672A" w:rsidRDefault="005D23DB" w:rsidP="00EE5871">
      <w:pPr>
        <w:pStyle w:val="Heading2"/>
        <w:rPr>
          <w:lang w:val="en-US"/>
        </w:rPr>
      </w:pPr>
      <w:r w:rsidRPr="0094672A">
        <w:rPr>
          <w:lang w:val="en-US"/>
        </w:rPr>
        <w:t xml:space="preserve">Impact </w:t>
      </w:r>
      <w:r w:rsidR="007715A4" w:rsidRPr="0094672A">
        <w:rPr>
          <w:lang w:val="en-US"/>
        </w:rPr>
        <w:t>of SRS for UE Rx-Tx timing difference</w:t>
      </w:r>
    </w:p>
    <w:p w14:paraId="2CC08E71" w14:textId="705914F5" w:rsidR="00CC182A" w:rsidRPr="0094672A" w:rsidRDefault="00082498" w:rsidP="00EE5871">
      <w:pPr>
        <w:spacing w:after="0"/>
        <w:jc w:val="both"/>
        <w:rPr>
          <w:sz w:val="22"/>
          <w:szCs w:val="22"/>
          <w:lang w:eastAsia="x-none"/>
        </w:rPr>
      </w:pPr>
      <w:r w:rsidRPr="0094672A">
        <w:rPr>
          <w:sz w:val="22"/>
          <w:szCs w:val="22"/>
          <w:lang w:eastAsia="x-none"/>
        </w:rPr>
        <w:t xml:space="preserve">In the last RAN4 meeting LS was sent to RAN1 to </w:t>
      </w:r>
      <w:r w:rsidR="00CC182A" w:rsidRPr="0094672A">
        <w:rPr>
          <w:sz w:val="22"/>
          <w:szCs w:val="22"/>
          <w:lang w:eastAsia="x-none"/>
        </w:rPr>
        <w:t xml:space="preserve">confirm whether </w:t>
      </w:r>
      <w:r w:rsidR="00CC182A" w:rsidRPr="0094672A">
        <w:rPr>
          <w:sz w:val="22"/>
          <w:szCs w:val="22"/>
          <w:lang w:val="en-US" w:eastAsia="x-none"/>
        </w:rPr>
        <w:t>Rel-15 SRS (MIMO SRS) can be used for UE Rx-Tx time difference measurement</w:t>
      </w:r>
      <w:r w:rsidR="00AD0081" w:rsidRPr="0094672A">
        <w:rPr>
          <w:sz w:val="22"/>
          <w:szCs w:val="22"/>
          <w:lang w:val="en-US" w:eastAsia="x-none"/>
        </w:rPr>
        <w:t xml:space="preserve"> [2]</w:t>
      </w:r>
      <w:r w:rsidR="00CC182A" w:rsidRPr="0094672A">
        <w:rPr>
          <w:sz w:val="22"/>
          <w:szCs w:val="22"/>
          <w:lang w:eastAsia="x-none"/>
        </w:rPr>
        <w:t xml:space="preserve">. RAN4 will further assess the impact </w:t>
      </w:r>
      <w:r w:rsidR="00ED0F55" w:rsidRPr="0094672A">
        <w:rPr>
          <w:sz w:val="22"/>
          <w:szCs w:val="22"/>
          <w:lang w:eastAsia="x-none"/>
        </w:rPr>
        <w:t xml:space="preserve">of SRS antenna port switching </w:t>
      </w:r>
      <w:r w:rsidR="00CC182A" w:rsidRPr="0094672A">
        <w:rPr>
          <w:sz w:val="22"/>
          <w:szCs w:val="22"/>
          <w:lang w:eastAsia="x-none"/>
        </w:rPr>
        <w:t xml:space="preserve">on </w:t>
      </w:r>
      <w:r w:rsidR="00CC182A" w:rsidRPr="0094672A">
        <w:rPr>
          <w:sz w:val="22"/>
          <w:szCs w:val="22"/>
          <w:lang w:val="en-US" w:eastAsia="x-none"/>
        </w:rPr>
        <w:t>UE Rx-Tx time difference measurement if Rel-15 SRS (MIMO SRS) can be used for UE Rx-Tx time difference measurement.</w:t>
      </w:r>
      <w:r w:rsidR="003551E2" w:rsidRPr="0094672A">
        <w:rPr>
          <w:sz w:val="22"/>
          <w:szCs w:val="22"/>
          <w:lang w:val="en-US" w:eastAsia="x-none"/>
        </w:rPr>
        <w:t xml:space="preserve"> </w:t>
      </w:r>
      <w:r w:rsidR="00ED0F55" w:rsidRPr="0094672A">
        <w:rPr>
          <w:sz w:val="22"/>
          <w:szCs w:val="22"/>
          <w:lang w:val="en-US" w:eastAsia="x-none"/>
        </w:rPr>
        <w:t xml:space="preserve">If Rel-15 SRS (MIMO SRS) cannot be used for UE Rx-Tx time difference </w:t>
      </w:r>
      <w:proofErr w:type="gramStart"/>
      <w:r w:rsidR="00ED0F55" w:rsidRPr="0094672A">
        <w:rPr>
          <w:sz w:val="22"/>
          <w:szCs w:val="22"/>
          <w:lang w:val="en-US" w:eastAsia="x-none"/>
        </w:rPr>
        <w:t>measurement</w:t>
      </w:r>
      <w:proofErr w:type="gramEnd"/>
      <w:r w:rsidR="00ED0F55" w:rsidRPr="0094672A">
        <w:rPr>
          <w:sz w:val="22"/>
          <w:szCs w:val="22"/>
          <w:lang w:val="en-US" w:eastAsia="x-none"/>
        </w:rPr>
        <w:t xml:space="preserve"> then obviously there is no impact on UE Rx-Tx time difference measurement.</w:t>
      </w:r>
    </w:p>
    <w:p w14:paraId="1D549269" w14:textId="77777777" w:rsidR="00CC182A" w:rsidRPr="0094672A" w:rsidRDefault="00CC182A" w:rsidP="00EE5871">
      <w:pPr>
        <w:spacing w:after="0"/>
        <w:jc w:val="both"/>
        <w:rPr>
          <w:sz w:val="22"/>
          <w:szCs w:val="22"/>
          <w:lang w:eastAsia="x-none"/>
        </w:rPr>
      </w:pPr>
    </w:p>
    <w:p w14:paraId="69FE3DEB" w14:textId="01782991" w:rsidR="00DC594F" w:rsidRPr="0094672A" w:rsidRDefault="00E226F2" w:rsidP="006554CD">
      <w:pPr>
        <w:spacing w:after="0"/>
        <w:jc w:val="both"/>
        <w:rPr>
          <w:sz w:val="22"/>
          <w:szCs w:val="18"/>
          <w:lang w:val="en-US" w:eastAsia="x-none"/>
        </w:rPr>
      </w:pPr>
      <w:r w:rsidRPr="0094672A">
        <w:rPr>
          <w:sz w:val="22"/>
          <w:szCs w:val="22"/>
          <w:lang w:eastAsia="x-none"/>
        </w:rPr>
        <w:t xml:space="preserve">In anticipation of the </w:t>
      </w:r>
      <w:r w:rsidR="00CD6DEB" w:rsidRPr="0094672A">
        <w:rPr>
          <w:sz w:val="22"/>
          <w:szCs w:val="22"/>
          <w:lang w:eastAsia="x-none"/>
        </w:rPr>
        <w:t xml:space="preserve">RAN1 </w:t>
      </w:r>
      <w:r w:rsidRPr="0094672A">
        <w:rPr>
          <w:sz w:val="22"/>
          <w:szCs w:val="22"/>
          <w:lang w:eastAsia="x-none"/>
        </w:rPr>
        <w:t>response LS</w:t>
      </w:r>
      <w:r w:rsidR="00ED0F55" w:rsidRPr="0094672A">
        <w:rPr>
          <w:sz w:val="22"/>
          <w:szCs w:val="22"/>
          <w:lang w:eastAsia="x-none"/>
        </w:rPr>
        <w:t xml:space="preserve">, </w:t>
      </w:r>
      <w:r w:rsidRPr="0094672A">
        <w:rPr>
          <w:sz w:val="22"/>
          <w:szCs w:val="22"/>
          <w:lang w:eastAsia="x-none"/>
        </w:rPr>
        <w:t>we analy</w:t>
      </w:r>
      <w:r w:rsidR="00DC594F" w:rsidRPr="0094672A">
        <w:rPr>
          <w:sz w:val="22"/>
          <w:szCs w:val="22"/>
          <w:lang w:eastAsia="x-none"/>
        </w:rPr>
        <w:t xml:space="preserve">se the </w:t>
      </w:r>
      <w:r w:rsidR="007715A4" w:rsidRPr="0094672A">
        <w:rPr>
          <w:sz w:val="22"/>
          <w:szCs w:val="22"/>
          <w:lang w:val="en-US" w:eastAsia="x-none"/>
        </w:rPr>
        <w:t xml:space="preserve">impact </w:t>
      </w:r>
      <w:r w:rsidR="00653DC8" w:rsidRPr="0094672A">
        <w:rPr>
          <w:sz w:val="22"/>
          <w:szCs w:val="22"/>
          <w:lang w:val="en-US" w:eastAsia="x-none"/>
        </w:rPr>
        <w:t xml:space="preserve">on </w:t>
      </w:r>
      <w:r w:rsidR="007715A4" w:rsidRPr="0094672A">
        <w:rPr>
          <w:sz w:val="22"/>
          <w:szCs w:val="22"/>
          <w:lang w:val="en-US" w:eastAsia="x-none"/>
        </w:rPr>
        <w:t xml:space="preserve">the UE Rx-Tx time difference measurement accuracy </w:t>
      </w:r>
      <w:r w:rsidR="00653DC8" w:rsidRPr="0094672A">
        <w:rPr>
          <w:sz w:val="22"/>
          <w:szCs w:val="22"/>
          <w:lang w:val="en-US" w:eastAsia="x-none"/>
        </w:rPr>
        <w:t xml:space="preserve">if </w:t>
      </w:r>
      <w:r w:rsidR="007715A4" w:rsidRPr="0094672A">
        <w:rPr>
          <w:sz w:val="22"/>
          <w:szCs w:val="22"/>
          <w:lang w:val="en-US" w:eastAsia="x-none"/>
        </w:rPr>
        <w:t xml:space="preserve">the UE is configured with </w:t>
      </w:r>
      <w:r w:rsidR="00653DC8" w:rsidRPr="0094672A">
        <w:rPr>
          <w:sz w:val="22"/>
          <w:szCs w:val="22"/>
          <w:lang w:val="en-US" w:eastAsia="x-none"/>
        </w:rPr>
        <w:t xml:space="preserve">Rel-15 </w:t>
      </w:r>
      <w:r w:rsidR="007715A4" w:rsidRPr="0094672A">
        <w:rPr>
          <w:sz w:val="22"/>
          <w:szCs w:val="22"/>
          <w:lang w:val="en-US" w:eastAsia="x-none"/>
        </w:rPr>
        <w:t xml:space="preserve">SRS </w:t>
      </w:r>
      <w:r w:rsidR="00653DC8" w:rsidRPr="0094672A">
        <w:rPr>
          <w:sz w:val="22"/>
          <w:szCs w:val="22"/>
          <w:lang w:val="en-US" w:eastAsia="x-none"/>
        </w:rPr>
        <w:t xml:space="preserve">and the </w:t>
      </w:r>
      <w:r w:rsidR="007715A4" w:rsidRPr="0094672A">
        <w:rPr>
          <w:sz w:val="22"/>
          <w:szCs w:val="22"/>
          <w:lang w:val="en-US" w:eastAsia="x-none"/>
        </w:rPr>
        <w:t xml:space="preserve">SRS antenna port switching is enabled. </w:t>
      </w:r>
      <w:r w:rsidR="00AF0493" w:rsidRPr="0094672A">
        <w:rPr>
          <w:sz w:val="22"/>
          <w:szCs w:val="22"/>
          <w:lang w:val="en-US" w:eastAsia="x-none"/>
        </w:rPr>
        <w:t>The transmit timings between signals transmitted by any two or more UE transmit antennas are not perfectly aligned with respect to each other. This leads to transmit time misalignment (or time alignment error, TAE) between transmissions on different antennas. In NR according to clause 6.4D.3 in TS 38.101-1 (FR1) and TS 38.101-2 (FR2) the TAE between any two transmissions on different transmit antennas is 130 ns</w:t>
      </w:r>
      <w:r w:rsidR="006554CD" w:rsidRPr="0094672A">
        <w:rPr>
          <w:sz w:val="22"/>
          <w:szCs w:val="22"/>
          <w:lang w:val="en-US" w:eastAsia="x-none"/>
        </w:rPr>
        <w:t xml:space="preserve">. </w:t>
      </w:r>
      <w:r w:rsidR="00DC594F" w:rsidRPr="0094672A">
        <w:rPr>
          <w:sz w:val="22"/>
          <w:szCs w:val="18"/>
          <w:lang w:val="en-US" w:eastAsia="x-none"/>
        </w:rPr>
        <w:t>This means after the SRS antenna port switching (</w:t>
      </w:r>
      <w:proofErr w:type="gramStart"/>
      <w:r w:rsidR="00DC594F" w:rsidRPr="0094672A">
        <w:rPr>
          <w:sz w:val="22"/>
          <w:szCs w:val="18"/>
          <w:lang w:val="en-US" w:eastAsia="x-none"/>
        </w:rPr>
        <w:t>i.e.</w:t>
      </w:r>
      <w:proofErr w:type="gramEnd"/>
      <w:r w:rsidR="00DC594F" w:rsidRPr="0094672A">
        <w:rPr>
          <w:sz w:val="22"/>
          <w:szCs w:val="18"/>
          <w:lang w:val="en-US" w:eastAsia="x-none"/>
        </w:rPr>
        <w:t xml:space="preserve"> </w:t>
      </w:r>
      <w:r w:rsidR="00DC594F" w:rsidRPr="0094672A">
        <w:rPr>
          <w:i/>
          <w:iCs/>
          <w:sz w:val="22"/>
          <w:szCs w:val="18"/>
          <w:lang w:val="en-US" w:eastAsia="x-none"/>
        </w:rPr>
        <w:t>SRS-Resource</w:t>
      </w:r>
      <w:r w:rsidR="00DC594F" w:rsidRPr="0094672A">
        <w:rPr>
          <w:sz w:val="22"/>
          <w:szCs w:val="18"/>
          <w:lang w:val="en-US" w:eastAsia="x-none"/>
        </w:rPr>
        <w:t xml:space="preserve">), the UE transmit timing on SRS antenna port may change by 130 ns. This corresponds to about positioning timing measurement error of 260 Tc and UE positioning error of 40 m.  </w:t>
      </w:r>
    </w:p>
    <w:p w14:paraId="615A8DC9" w14:textId="40888091" w:rsidR="00DC594F" w:rsidRPr="0094672A" w:rsidRDefault="00AC416F" w:rsidP="00AC416F">
      <w:pPr>
        <w:spacing w:before="240" w:after="0"/>
        <w:jc w:val="both"/>
        <w:rPr>
          <w:sz w:val="22"/>
          <w:szCs w:val="22"/>
          <w:lang w:val="en-US" w:eastAsia="x-none"/>
        </w:rPr>
      </w:pPr>
      <w:r w:rsidRPr="0094672A">
        <w:rPr>
          <w:sz w:val="22"/>
          <w:szCs w:val="18"/>
          <w:lang w:val="en-US" w:eastAsia="x-none"/>
        </w:rPr>
        <w:t>The measurement accuracy of UE Rx-Tx time difference for the worst-case scenario (</w:t>
      </w:r>
      <w:proofErr w:type="gramStart"/>
      <w:r w:rsidRPr="0094672A">
        <w:rPr>
          <w:sz w:val="22"/>
          <w:szCs w:val="18"/>
          <w:lang w:val="en-US" w:eastAsia="x-none"/>
        </w:rPr>
        <w:t>e.g.</w:t>
      </w:r>
      <w:proofErr w:type="gramEnd"/>
      <w:r w:rsidRPr="0094672A">
        <w:rPr>
          <w:sz w:val="22"/>
          <w:szCs w:val="18"/>
          <w:lang w:val="en-US" w:eastAsia="x-none"/>
        </w:rPr>
        <w:t xml:space="preserve"> for smallest BW (24 RBs) and at PRS </w:t>
      </w:r>
      <w:proofErr w:type="spellStart"/>
      <w:r w:rsidRPr="0094672A">
        <w:rPr>
          <w:sz w:val="22"/>
          <w:szCs w:val="18"/>
          <w:lang w:val="en-US" w:eastAsia="x-none"/>
        </w:rPr>
        <w:t>Ês</w:t>
      </w:r>
      <w:proofErr w:type="spellEnd"/>
      <w:r w:rsidRPr="0094672A">
        <w:rPr>
          <w:sz w:val="22"/>
          <w:szCs w:val="18"/>
          <w:lang w:val="en-US" w:eastAsia="x-none"/>
        </w:rPr>
        <w:t>/</w:t>
      </w:r>
      <w:proofErr w:type="spellStart"/>
      <w:r w:rsidRPr="0094672A">
        <w:rPr>
          <w:sz w:val="22"/>
          <w:szCs w:val="18"/>
          <w:lang w:val="en-US" w:eastAsia="x-none"/>
        </w:rPr>
        <w:t>Iot</w:t>
      </w:r>
      <w:proofErr w:type="spellEnd"/>
      <w:r w:rsidRPr="0094672A">
        <w:rPr>
          <w:sz w:val="22"/>
          <w:szCs w:val="18"/>
          <w:lang w:val="en-US" w:eastAsia="x-none"/>
        </w:rPr>
        <w:t xml:space="preserve"> = -13 dB) will be within 100 Tc including the margin. The measurement </w:t>
      </w:r>
      <w:r w:rsidRPr="0094672A">
        <w:rPr>
          <w:sz w:val="22"/>
          <w:szCs w:val="22"/>
          <w:lang w:val="en-US" w:eastAsia="x-none"/>
        </w:rPr>
        <w:t>accuracy of UE Rx-Tx time difference in more favorable and typical scenario (</w:t>
      </w:r>
      <w:proofErr w:type="gramStart"/>
      <w:r w:rsidRPr="0094672A">
        <w:rPr>
          <w:sz w:val="22"/>
          <w:szCs w:val="22"/>
          <w:lang w:val="en-US" w:eastAsia="x-none"/>
        </w:rPr>
        <w:t>e.g.</w:t>
      </w:r>
      <w:proofErr w:type="gramEnd"/>
      <w:r w:rsidRPr="0094672A">
        <w:rPr>
          <w:sz w:val="22"/>
          <w:szCs w:val="22"/>
          <w:lang w:val="en-US" w:eastAsia="x-none"/>
        </w:rPr>
        <w:t xml:space="preserve"> for BW=64RBs) will be in the order of 20 Tc including the margin. This means the additional error of 260 Tc due to each antenna switching in the UE Rx-Tx timing measurement accuracy is very substantial. It is obvious that that the UE cannot meet the UE Rx-Tx timing measurement accuracy if the SRS antenna port switching occurs during the UE Rx-Tx timing measurement period. The timing error increases with the number of SRS antenna port switching actions during the UE Rx-Tx timing measurement period. </w:t>
      </w:r>
    </w:p>
    <w:p w14:paraId="52656EF4" w14:textId="77777777" w:rsidR="00BB40F7" w:rsidRPr="0094672A" w:rsidRDefault="00BB40F7" w:rsidP="00BB40F7">
      <w:pPr>
        <w:spacing w:before="240" w:after="0"/>
        <w:jc w:val="both"/>
        <w:rPr>
          <w:sz w:val="22"/>
          <w:szCs w:val="22"/>
          <w:lang w:val="en-US" w:eastAsia="x-none"/>
        </w:rPr>
      </w:pPr>
      <w:r w:rsidRPr="0094672A">
        <w:rPr>
          <w:sz w:val="22"/>
          <w:szCs w:val="22"/>
          <w:lang w:val="en-US" w:eastAsia="x-none"/>
        </w:rPr>
        <w:t>If the UE is configured with SRS both antenna port switching and UE Rx-Tx timing measurement then to avoid any impact on UE Rx-Tx timing measurement accuracy, the following alternative options can be considered:</w:t>
      </w:r>
    </w:p>
    <w:p w14:paraId="185E608F" w14:textId="77777777" w:rsidR="00BB40F7" w:rsidRPr="0094672A" w:rsidRDefault="00BB40F7" w:rsidP="00BB40F7">
      <w:pPr>
        <w:pStyle w:val="ListParagraph"/>
        <w:numPr>
          <w:ilvl w:val="0"/>
          <w:numId w:val="47"/>
        </w:numPr>
        <w:overflowPunct/>
        <w:autoSpaceDE/>
        <w:autoSpaceDN/>
        <w:adjustRightInd/>
        <w:spacing w:before="120" w:after="0"/>
        <w:ind w:firstLineChars="0"/>
        <w:jc w:val="both"/>
        <w:textAlignment w:val="auto"/>
        <w:rPr>
          <w:szCs w:val="22"/>
          <w:lang w:eastAsia="x-none"/>
        </w:rPr>
      </w:pPr>
      <w:r w:rsidRPr="0094672A">
        <w:rPr>
          <w:szCs w:val="22"/>
          <w:lang w:eastAsia="x-none"/>
        </w:rPr>
        <w:t>The UE does not perform SRS antenna port switching during the UE Rx-Tx timing measurement period.</w:t>
      </w:r>
    </w:p>
    <w:p w14:paraId="7E0DC9E5" w14:textId="77777777" w:rsidR="00AD0081" w:rsidRPr="0094672A" w:rsidRDefault="00AD0081" w:rsidP="00AD0081">
      <w:pPr>
        <w:pStyle w:val="ListParagraph"/>
        <w:numPr>
          <w:ilvl w:val="0"/>
          <w:numId w:val="47"/>
        </w:numPr>
        <w:overflowPunct/>
        <w:autoSpaceDE/>
        <w:autoSpaceDN/>
        <w:adjustRightInd/>
        <w:spacing w:before="120" w:after="0"/>
        <w:ind w:firstLineChars="0"/>
        <w:jc w:val="both"/>
        <w:textAlignment w:val="auto"/>
        <w:rPr>
          <w:szCs w:val="22"/>
          <w:lang w:eastAsia="x-none"/>
        </w:rPr>
      </w:pPr>
      <w:r w:rsidRPr="0094672A">
        <w:rPr>
          <w:szCs w:val="22"/>
          <w:lang w:eastAsia="x-none"/>
        </w:rPr>
        <w:t>The UE performs SRS antenna port switching but discards the UE Rx-Tx timing measurement if the SRS antenna port switching occurs during the UE Rx-Tx timing measurement period.</w:t>
      </w:r>
    </w:p>
    <w:p w14:paraId="02034472" w14:textId="175FE823" w:rsidR="00BB40F7" w:rsidRPr="0094672A" w:rsidRDefault="00AD0081" w:rsidP="00AC416F">
      <w:pPr>
        <w:spacing w:before="240" w:after="0"/>
        <w:jc w:val="both"/>
        <w:rPr>
          <w:sz w:val="22"/>
          <w:szCs w:val="18"/>
          <w:lang w:val="en-US" w:eastAsia="x-none"/>
        </w:rPr>
      </w:pPr>
      <w:r w:rsidRPr="0094672A">
        <w:rPr>
          <w:sz w:val="22"/>
          <w:szCs w:val="18"/>
          <w:lang w:val="en-US" w:eastAsia="x-none"/>
        </w:rPr>
        <w:t>Positioning measurement (</w:t>
      </w:r>
      <w:r w:rsidRPr="0094672A">
        <w:rPr>
          <w:sz w:val="22"/>
          <w:szCs w:val="22"/>
          <w:lang w:val="en-US" w:eastAsia="x-none"/>
        </w:rPr>
        <w:t>UE Rx-Tx timing measurement</w:t>
      </w:r>
      <w:r w:rsidRPr="0094672A">
        <w:rPr>
          <w:sz w:val="22"/>
          <w:szCs w:val="18"/>
          <w:lang w:val="en-US" w:eastAsia="x-none"/>
        </w:rPr>
        <w:t xml:space="preserve">) is configured occasionally. It is also typically one time reporting upon receiving the multi-RTT assistance data. Positioning measurement is also more critical feature than </w:t>
      </w:r>
      <w:r w:rsidRPr="0094672A">
        <w:rPr>
          <w:szCs w:val="22"/>
          <w:lang w:eastAsia="x-none"/>
        </w:rPr>
        <w:t xml:space="preserve">SRS </w:t>
      </w:r>
      <w:r w:rsidRPr="0094672A">
        <w:rPr>
          <w:sz w:val="22"/>
          <w:szCs w:val="22"/>
          <w:lang w:val="en-US" w:eastAsia="x-none"/>
        </w:rPr>
        <w:t xml:space="preserve">antenna port switching. </w:t>
      </w:r>
      <w:r w:rsidRPr="0094672A">
        <w:rPr>
          <w:sz w:val="22"/>
          <w:szCs w:val="18"/>
          <w:lang w:val="en-US" w:eastAsia="x-none"/>
        </w:rPr>
        <w:t xml:space="preserve">We therefore prefer option 1. </w:t>
      </w:r>
    </w:p>
    <w:p w14:paraId="1EA86EB7" w14:textId="1C0086C7" w:rsidR="00FE2783" w:rsidRPr="0094672A" w:rsidRDefault="00FE2783" w:rsidP="00FE2783">
      <w:pPr>
        <w:pStyle w:val="ListParagraph"/>
        <w:numPr>
          <w:ilvl w:val="0"/>
          <w:numId w:val="26"/>
        </w:numPr>
        <w:spacing w:before="120" w:after="0"/>
        <w:ind w:left="357" w:firstLineChars="0" w:hanging="357"/>
        <w:rPr>
          <w:szCs w:val="22"/>
        </w:rPr>
      </w:pPr>
      <w:r w:rsidRPr="0094672A">
        <w:rPr>
          <w:b/>
          <w:bCs/>
          <w:szCs w:val="22"/>
        </w:rPr>
        <w:t xml:space="preserve">Observation </w:t>
      </w:r>
      <w:r w:rsidR="003F71C7" w:rsidRPr="0094672A">
        <w:rPr>
          <w:b/>
          <w:bCs/>
          <w:szCs w:val="22"/>
        </w:rPr>
        <w:t>1</w:t>
      </w:r>
      <w:r w:rsidRPr="0094672A">
        <w:rPr>
          <w:szCs w:val="22"/>
        </w:rPr>
        <w:t>: SRS antenna port switching may lead to timing error of 130 ns due to transmit time misalignment between the SRS antenna ports</w:t>
      </w:r>
      <w:r w:rsidR="008805B1" w:rsidRPr="0094672A">
        <w:rPr>
          <w:szCs w:val="22"/>
        </w:rPr>
        <w:t xml:space="preserve"> under the assumption that Rel-15 SRS is supported </w:t>
      </w:r>
      <w:r w:rsidR="002E1191" w:rsidRPr="0094672A">
        <w:rPr>
          <w:szCs w:val="22"/>
        </w:rPr>
        <w:t xml:space="preserve">for UE Rx-Tx time difference </w:t>
      </w:r>
      <w:r w:rsidR="008805B1" w:rsidRPr="0094672A">
        <w:rPr>
          <w:szCs w:val="22"/>
        </w:rPr>
        <w:t xml:space="preserve">and </w:t>
      </w:r>
      <w:r w:rsidR="002E1191" w:rsidRPr="0094672A">
        <w:rPr>
          <w:szCs w:val="22"/>
        </w:rPr>
        <w:t>SRS antenna port switching is enabled</w:t>
      </w:r>
      <w:r w:rsidRPr="0094672A">
        <w:rPr>
          <w:szCs w:val="22"/>
        </w:rPr>
        <w:t>.</w:t>
      </w:r>
    </w:p>
    <w:p w14:paraId="5F72F10C" w14:textId="24CB660E" w:rsidR="00FE2783" w:rsidRPr="0094672A" w:rsidRDefault="00FE2783" w:rsidP="00FE2783">
      <w:pPr>
        <w:pStyle w:val="ListParagraph"/>
        <w:numPr>
          <w:ilvl w:val="0"/>
          <w:numId w:val="26"/>
        </w:numPr>
        <w:spacing w:before="120" w:after="0"/>
        <w:ind w:left="357" w:firstLineChars="0" w:hanging="357"/>
        <w:rPr>
          <w:szCs w:val="22"/>
        </w:rPr>
      </w:pPr>
      <w:r w:rsidRPr="0094672A">
        <w:rPr>
          <w:b/>
          <w:bCs/>
          <w:szCs w:val="22"/>
        </w:rPr>
        <w:t xml:space="preserve">Observation </w:t>
      </w:r>
      <w:r w:rsidR="003F71C7" w:rsidRPr="0094672A">
        <w:rPr>
          <w:b/>
          <w:bCs/>
          <w:szCs w:val="22"/>
        </w:rPr>
        <w:t>2</w:t>
      </w:r>
      <w:r w:rsidRPr="0094672A">
        <w:rPr>
          <w:szCs w:val="22"/>
        </w:rPr>
        <w:t xml:space="preserve">: Each SRS antenna port switching during the </w:t>
      </w:r>
      <w:r w:rsidRPr="0094672A">
        <w:rPr>
          <w:szCs w:val="22"/>
          <w:lang w:eastAsia="x-none"/>
        </w:rPr>
        <w:t>UE Rx-Tx timing measurement</w:t>
      </w:r>
      <w:r w:rsidRPr="0094672A">
        <w:rPr>
          <w:szCs w:val="22"/>
        </w:rPr>
        <w:t xml:space="preserve"> period will cause significant additional timing error (up to 260 Tc corresponding to 40 m) in the </w:t>
      </w:r>
      <w:r w:rsidRPr="0094672A">
        <w:rPr>
          <w:szCs w:val="22"/>
          <w:lang w:eastAsia="x-none"/>
        </w:rPr>
        <w:t>UE Rx-Tx timing measurement</w:t>
      </w:r>
      <w:r w:rsidRPr="0094672A">
        <w:rPr>
          <w:szCs w:val="22"/>
        </w:rPr>
        <w:t xml:space="preserve"> results.</w:t>
      </w:r>
    </w:p>
    <w:p w14:paraId="57965584" w14:textId="4EF8BC5D" w:rsidR="00FE2783" w:rsidRPr="0094672A" w:rsidRDefault="00FE2783" w:rsidP="00FE2783">
      <w:pPr>
        <w:pStyle w:val="ListParagraph"/>
        <w:numPr>
          <w:ilvl w:val="0"/>
          <w:numId w:val="26"/>
        </w:numPr>
        <w:spacing w:before="120" w:after="0"/>
        <w:ind w:left="357" w:firstLineChars="0" w:hanging="357"/>
        <w:rPr>
          <w:szCs w:val="22"/>
        </w:rPr>
      </w:pPr>
      <w:r w:rsidRPr="0094672A">
        <w:rPr>
          <w:b/>
          <w:bCs/>
          <w:szCs w:val="22"/>
        </w:rPr>
        <w:t xml:space="preserve">Observation </w:t>
      </w:r>
      <w:r w:rsidR="003F71C7" w:rsidRPr="0094672A">
        <w:rPr>
          <w:b/>
          <w:bCs/>
          <w:szCs w:val="22"/>
        </w:rPr>
        <w:t>3</w:t>
      </w:r>
      <w:r w:rsidRPr="0094672A">
        <w:rPr>
          <w:szCs w:val="22"/>
        </w:rPr>
        <w:t>: SRS antenna port switching is enabled/configured by gNB while the UE is configured with UE Rx-Tx time difference measurement by LMF via LPP without gNB awareness.</w:t>
      </w:r>
    </w:p>
    <w:p w14:paraId="3D5B81F8" w14:textId="2A1EA1C8" w:rsidR="00FE2783" w:rsidRPr="0094672A" w:rsidRDefault="00FE2783" w:rsidP="00FE2783">
      <w:pPr>
        <w:pStyle w:val="ListParagraph"/>
        <w:numPr>
          <w:ilvl w:val="0"/>
          <w:numId w:val="26"/>
        </w:numPr>
        <w:spacing w:before="120" w:after="0"/>
        <w:ind w:left="357" w:firstLineChars="0" w:hanging="357"/>
        <w:rPr>
          <w:szCs w:val="22"/>
        </w:rPr>
      </w:pPr>
      <w:r w:rsidRPr="0094672A">
        <w:rPr>
          <w:b/>
          <w:bCs/>
          <w:szCs w:val="22"/>
        </w:rPr>
        <w:t xml:space="preserve">Observation </w:t>
      </w:r>
      <w:r w:rsidR="006100F6" w:rsidRPr="0094672A">
        <w:rPr>
          <w:b/>
          <w:bCs/>
          <w:szCs w:val="22"/>
        </w:rPr>
        <w:t>4</w:t>
      </w:r>
      <w:r w:rsidRPr="0094672A">
        <w:rPr>
          <w:szCs w:val="22"/>
        </w:rPr>
        <w:t>: UE Rx-Tx timing measurement is configured occasionally, is one time reporting upon receiving multi-RTT assistance data and is also more critical feature than SRS antenna port switching.</w:t>
      </w:r>
    </w:p>
    <w:p w14:paraId="7A95D8D6" w14:textId="22074548" w:rsidR="00FE2783" w:rsidRPr="002D40D7" w:rsidRDefault="00FE2783" w:rsidP="002D40D7">
      <w:pPr>
        <w:spacing w:before="120" w:after="0"/>
        <w:rPr>
          <w:szCs w:val="22"/>
        </w:rPr>
      </w:pPr>
      <w:r w:rsidRPr="002D40D7">
        <w:rPr>
          <w:b/>
          <w:bCs/>
          <w:szCs w:val="22"/>
          <w:u w:val="single"/>
        </w:rPr>
        <w:t>Proposal #</w:t>
      </w:r>
      <w:r w:rsidR="006100F6" w:rsidRPr="002D40D7">
        <w:rPr>
          <w:b/>
          <w:bCs/>
          <w:szCs w:val="22"/>
          <w:u w:val="single"/>
        </w:rPr>
        <w:t>3</w:t>
      </w:r>
      <w:r w:rsidRPr="002D40D7">
        <w:rPr>
          <w:szCs w:val="22"/>
        </w:rPr>
        <w:t>: If the UE is configured with SRS both antenna port switching and UE Rx-Tx timing measurement then to any impact due to SRS switching on UE Rx-Tx timing measurement accuracy is avoided.</w:t>
      </w:r>
    </w:p>
    <w:p w14:paraId="61AC9076" w14:textId="02E9CB9C" w:rsidR="00FE2783" w:rsidRPr="002D40D7" w:rsidRDefault="00FE2783" w:rsidP="002D40D7">
      <w:pPr>
        <w:spacing w:before="120" w:after="0"/>
        <w:rPr>
          <w:szCs w:val="22"/>
        </w:rPr>
      </w:pPr>
      <w:r w:rsidRPr="002D40D7">
        <w:rPr>
          <w:b/>
          <w:bCs/>
          <w:szCs w:val="22"/>
          <w:u w:val="single"/>
        </w:rPr>
        <w:lastRenderedPageBreak/>
        <w:t>Proposal #</w:t>
      </w:r>
      <w:r w:rsidR="006100F6" w:rsidRPr="002D40D7">
        <w:rPr>
          <w:b/>
          <w:bCs/>
          <w:szCs w:val="22"/>
          <w:u w:val="single"/>
        </w:rPr>
        <w:t>4</w:t>
      </w:r>
      <w:r w:rsidRPr="002D40D7">
        <w:rPr>
          <w:szCs w:val="22"/>
        </w:rPr>
        <w:t>: Following options are considered to avoid impact on due to SRS switching on UE Rx-Tx timing measurement accuracy:</w:t>
      </w:r>
    </w:p>
    <w:p w14:paraId="342EEF7C" w14:textId="77777777" w:rsidR="00FE2783" w:rsidRPr="0094672A" w:rsidRDefault="00FE2783" w:rsidP="00FE2783">
      <w:pPr>
        <w:pStyle w:val="ListParagraph"/>
        <w:numPr>
          <w:ilvl w:val="1"/>
          <w:numId w:val="47"/>
        </w:numPr>
        <w:overflowPunct/>
        <w:autoSpaceDE/>
        <w:autoSpaceDN/>
        <w:adjustRightInd/>
        <w:spacing w:before="120" w:after="0"/>
        <w:ind w:firstLineChars="0"/>
        <w:jc w:val="both"/>
        <w:textAlignment w:val="auto"/>
        <w:rPr>
          <w:szCs w:val="22"/>
          <w:lang w:eastAsia="x-none"/>
        </w:rPr>
      </w:pPr>
      <w:r w:rsidRPr="0094672A">
        <w:rPr>
          <w:b/>
          <w:bCs/>
          <w:szCs w:val="22"/>
        </w:rPr>
        <w:t>Option 1</w:t>
      </w:r>
      <w:r w:rsidRPr="0094672A">
        <w:rPr>
          <w:szCs w:val="22"/>
        </w:rPr>
        <w:t xml:space="preserve">: </w:t>
      </w:r>
      <w:r w:rsidRPr="0094672A">
        <w:rPr>
          <w:szCs w:val="22"/>
          <w:lang w:eastAsia="x-none"/>
        </w:rPr>
        <w:t>The UE does not perform SRS antenna port switching during the UE Rx-Tx timing measurement period.</w:t>
      </w:r>
    </w:p>
    <w:p w14:paraId="3620B9F9" w14:textId="622BA5C7" w:rsidR="00FE2783" w:rsidRPr="0094672A" w:rsidRDefault="00FE2783" w:rsidP="00FE2783">
      <w:pPr>
        <w:pStyle w:val="ListParagraph"/>
        <w:numPr>
          <w:ilvl w:val="1"/>
          <w:numId w:val="47"/>
        </w:numPr>
        <w:overflowPunct/>
        <w:autoSpaceDE/>
        <w:autoSpaceDN/>
        <w:adjustRightInd/>
        <w:spacing w:before="120" w:after="0"/>
        <w:ind w:firstLineChars="0"/>
        <w:jc w:val="both"/>
        <w:textAlignment w:val="auto"/>
        <w:rPr>
          <w:szCs w:val="22"/>
          <w:lang w:eastAsia="x-none"/>
        </w:rPr>
      </w:pPr>
      <w:r w:rsidRPr="0094672A">
        <w:rPr>
          <w:b/>
          <w:bCs/>
          <w:szCs w:val="22"/>
        </w:rPr>
        <w:t>Option 2</w:t>
      </w:r>
      <w:r w:rsidRPr="0094672A">
        <w:rPr>
          <w:szCs w:val="22"/>
        </w:rPr>
        <w:t xml:space="preserve">: </w:t>
      </w:r>
      <w:r w:rsidRPr="0094672A">
        <w:rPr>
          <w:szCs w:val="22"/>
          <w:lang w:eastAsia="x-none"/>
        </w:rPr>
        <w:t>The UE performs SRS antenna port switching but discards the UE Rx-Tx timing measurement if the SRS antenna port switching occurs during the UE Rx-Tx timing measurement period.</w:t>
      </w:r>
    </w:p>
    <w:p w14:paraId="1727F43D" w14:textId="13D15176" w:rsidR="00AF0493" w:rsidRPr="0094672A" w:rsidRDefault="006100F6" w:rsidP="00EE5871">
      <w:pPr>
        <w:pStyle w:val="ListParagraph"/>
        <w:numPr>
          <w:ilvl w:val="1"/>
          <w:numId w:val="47"/>
        </w:numPr>
        <w:overflowPunct/>
        <w:autoSpaceDE/>
        <w:autoSpaceDN/>
        <w:adjustRightInd/>
        <w:spacing w:before="120" w:after="0"/>
        <w:ind w:firstLineChars="0"/>
        <w:jc w:val="both"/>
        <w:textAlignment w:val="auto"/>
        <w:rPr>
          <w:szCs w:val="22"/>
          <w:lang w:eastAsia="x-none"/>
        </w:rPr>
      </w:pPr>
      <w:r w:rsidRPr="0094672A">
        <w:rPr>
          <w:b/>
          <w:bCs/>
          <w:szCs w:val="22"/>
        </w:rPr>
        <w:t>Option 1 is preferred</w:t>
      </w:r>
      <w:r w:rsidRPr="0094672A">
        <w:rPr>
          <w:szCs w:val="22"/>
          <w:lang w:eastAsia="x-none"/>
        </w:rPr>
        <w:t>.</w:t>
      </w:r>
    </w:p>
    <w:p w14:paraId="3186CFF4" w14:textId="6E58D8FB" w:rsidR="00EE5871" w:rsidRPr="0094672A" w:rsidRDefault="005D23DB" w:rsidP="00EE5871">
      <w:pPr>
        <w:pStyle w:val="Heading2"/>
        <w:rPr>
          <w:lang w:val="en-US"/>
        </w:rPr>
      </w:pPr>
      <w:r w:rsidRPr="0094672A">
        <w:rPr>
          <w:lang w:val="en-US"/>
        </w:rPr>
        <w:t xml:space="preserve">Impact </w:t>
      </w:r>
      <w:r w:rsidR="00EE5871" w:rsidRPr="0094672A">
        <w:rPr>
          <w:lang w:val="en-US"/>
        </w:rPr>
        <w:t xml:space="preserve">of SRS </w:t>
      </w:r>
      <w:r w:rsidRPr="0094672A">
        <w:rPr>
          <w:lang w:val="en-US"/>
        </w:rPr>
        <w:t xml:space="preserve">on </w:t>
      </w:r>
      <w:r w:rsidR="00EE5871" w:rsidRPr="0094672A">
        <w:rPr>
          <w:lang w:val="en-US"/>
        </w:rPr>
        <w:t>gNB Rx-Tx timing difference</w:t>
      </w:r>
    </w:p>
    <w:p w14:paraId="77151880" w14:textId="59805FD7" w:rsidR="00AD0081" w:rsidRPr="0094672A" w:rsidRDefault="001E637B" w:rsidP="00AD0081">
      <w:pPr>
        <w:spacing w:after="0"/>
        <w:jc w:val="both"/>
        <w:rPr>
          <w:sz w:val="22"/>
          <w:szCs w:val="22"/>
          <w:lang w:val="en-US" w:eastAsia="x-none"/>
        </w:rPr>
      </w:pPr>
      <w:r w:rsidRPr="0094672A">
        <w:rPr>
          <w:sz w:val="22"/>
          <w:szCs w:val="22"/>
          <w:lang w:eastAsia="x-none"/>
        </w:rPr>
        <w:t xml:space="preserve">The same </w:t>
      </w:r>
      <w:r w:rsidR="00AD0081" w:rsidRPr="0094672A">
        <w:rPr>
          <w:sz w:val="22"/>
          <w:szCs w:val="22"/>
          <w:lang w:eastAsia="x-none"/>
        </w:rPr>
        <w:t xml:space="preserve">LS sent to RAN1 </w:t>
      </w:r>
      <w:r w:rsidRPr="0094672A">
        <w:rPr>
          <w:sz w:val="22"/>
          <w:szCs w:val="22"/>
          <w:lang w:eastAsia="x-none"/>
        </w:rPr>
        <w:t xml:space="preserve">also asked them </w:t>
      </w:r>
      <w:proofErr w:type="spellStart"/>
      <w:r w:rsidRPr="0094672A">
        <w:rPr>
          <w:sz w:val="22"/>
          <w:szCs w:val="22"/>
          <w:lang w:eastAsia="x-none"/>
        </w:rPr>
        <w:t>ti</w:t>
      </w:r>
      <w:proofErr w:type="spellEnd"/>
      <w:r w:rsidRPr="0094672A">
        <w:rPr>
          <w:sz w:val="22"/>
          <w:szCs w:val="22"/>
          <w:lang w:eastAsia="x-none"/>
        </w:rPr>
        <w:t xml:space="preserve"> </w:t>
      </w:r>
      <w:r w:rsidR="00AD0081" w:rsidRPr="0094672A">
        <w:rPr>
          <w:sz w:val="22"/>
          <w:szCs w:val="22"/>
          <w:lang w:eastAsia="x-none"/>
        </w:rPr>
        <w:t xml:space="preserve">confirm whether </w:t>
      </w:r>
      <w:r w:rsidR="00AD0081" w:rsidRPr="0094672A">
        <w:rPr>
          <w:sz w:val="22"/>
          <w:szCs w:val="22"/>
          <w:lang w:val="en-US" w:eastAsia="x-none"/>
        </w:rPr>
        <w:t xml:space="preserve">Rel-15 SRS (MIMO SRS) can be used for </w:t>
      </w:r>
      <w:r w:rsidRPr="0094672A">
        <w:rPr>
          <w:sz w:val="22"/>
          <w:szCs w:val="22"/>
          <w:lang w:val="en-US" w:eastAsia="x-none"/>
        </w:rPr>
        <w:t xml:space="preserve">gNB </w:t>
      </w:r>
      <w:r w:rsidR="00AD0081" w:rsidRPr="0094672A">
        <w:rPr>
          <w:sz w:val="22"/>
          <w:szCs w:val="22"/>
          <w:lang w:val="en-US" w:eastAsia="x-none"/>
        </w:rPr>
        <w:t>Rx-Tx time difference measurement</w:t>
      </w:r>
      <w:r w:rsidRPr="0094672A">
        <w:rPr>
          <w:sz w:val="22"/>
          <w:szCs w:val="22"/>
          <w:lang w:val="en-US" w:eastAsia="x-none"/>
        </w:rPr>
        <w:t xml:space="preserve"> [2]</w:t>
      </w:r>
      <w:r w:rsidR="00AD0081" w:rsidRPr="0094672A">
        <w:rPr>
          <w:sz w:val="22"/>
          <w:szCs w:val="22"/>
          <w:lang w:eastAsia="x-none"/>
        </w:rPr>
        <w:t xml:space="preserve">. RAN4 will further assess the impact of SRS antenna port switching on </w:t>
      </w:r>
      <w:r w:rsidRPr="0094672A">
        <w:rPr>
          <w:sz w:val="22"/>
          <w:szCs w:val="22"/>
          <w:lang w:val="en-US" w:eastAsia="x-none"/>
        </w:rPr>
        <w:t xml:space="preserve">gNB </w:t>
      </w:r>
      <w:r w:rsidR="00AD0081" w:rsidRPr="0094672A">
        <w:rPr>
          <w:sz w:val="22"/>
          <w:szCs w:val="22"/>
          <w:lang w:val="en-US" w:eastAsia="x-none"/>
        </w:rPr>
        <w:t xml:space="preserve">Rx-Tx time difference measurement if Rel-15 SRS (MIMO SRS) can be used for </w:t>
      </w:r>
      <w:r w:rsidRPr="0094672A">
        <w:rPr>
          <w:sz w:val="22"/>
          <w:szCs w:val="22"/>
          <w:lang w:val="en-US" w:eastAsia="x-none"/>
        </w:rPr>
        <w:t xml:space="preserve">gNB </w:t>
      </w:r>
      <w:r w:rsidR="00AD0081" w:rsidRPr="0094672A">
        <w:rPr>
          <w:sz w:val="22"/>
          <w:szCs w:val="22"/>
          <w:lang w:val="en-US" w:eastAsia="x-none"/>
        </w:rPr>
        <w:t xml:space="preserve">Rx-Tx time difference measurement. If Rel-15 SRS (MIMO SRS) cannot be used for </w:t>
      </w:r>
      <w:r w:rsidRPr="0094672A">
        <w:rPr>
          <w:sz w:val="22"/>
          <w:szCs w:val="22"/>
          <w:lang w:val="en-US" w:eastAsia="x-none"/>
        </w:rPr>
        <w:t xml:space="preserve">gNB </w:t>
      </w:r>
      <w:r w:rsidR="00AD0081" w:rsidRPr="0094672A">
        <w:rPr>
          <w:sz w:val="22"/>
          <w:szCs w:val="22"/>
          <w:lang w:val="en-US" w:eastAsia="x-none"/>
        </w:rPr>
        <w:t xml:space="preserve">Rx-Tx time difference </w:t>
      </w:r>
      <w:proofErr w:type="gramStart"/>
      <w:r w:rsidR="00AD0081" w:rsidRPr="0094672A">
        <w:rPr>
          <w:sz w:val="22"/>
          <w:szCs w:val="22"/>
          <w:lang w:val="en-US" w:eastAsia="x-none"/>
        </w:rPr>
        <w:t>measurement</w:t>
      </w:r>
      <w:proofErr w:type="gramEnd"/>
      <w:r w:rsidR="00AD0081" w:rsidRPr="0094672A">
        <w:rPr>
          <w:sz w:val="22"/>
          <w:szCs w:val="22"/>
          <w:lang w:val="en-US" w:eastAsia="x-none"/>
        </w:rPr>
        <w:t xml:space="preserve"> then obviously there is no impact on </w:t>
      </w:r>
      <w:r w:rsidRPr="0094672A">
        <w:rPr>
          <w:sz w:val="22"/>
          <w:szCs w:val="22"/>
          <w:lang w:val="en-US" w:eastAsia="x-none"/>
        </w:rPr>
        <w:t>gNB</w:t>
      </w:r>
      <w:r w:rsidR="00AD0081" w:rsidRPr="0094672A">
        <w:rPr>
          <w:sz w:val="22"/>
          <w:szCs w:val="22"/>
          <w:lang w:val="en-US" w:eastAsia="x-none"/>
        </w:rPr>
        <w:t xml:space="preserve"> Rx-Tx time difference measurement.</w:t>
      </w:r>
    </w:p>
    <w:p w14:paraId="29AAC44A" w14:textId="77777777" w:rsidR="00CD6DEB" w:rsidRPr="0094672A" w:rsidRDefault="00CD6DEB" w:rsidP="00AD0081">
      <w:pPr>
        <w:spacing w:after="0"/>
        <w:jc w:val="both"/>
        <w:rPr>
          <w:sz w:val="22"/>
          <w:szCs w:val="22"/>
          <w:lang w:val="en-US" w:eastAsia="x-none"/>
        </w:rPr>
      </w:pPr>
    </w:p>
    <w:p w14:paraId="16FDEA24" w14:textId="4458B7BF" w:rsidR="0035230D" w:rsidRPr="0094672A" w:rsidRDefault="00CD6DEB" w:rsidP="002047D7">
      <w:pPr>
        <w:spacing w:after="0"/>
        <w:jc w:val="both"/>
        <w:rPr>
          <w:sz w:val="22"/>
          <w:szCs w:val="22"/>
          <w:lang w:eastAsia="x-none"/>
        </w:rPr>
      </w:pPr>
      <w:r w:rsidRPr="0094672A">
        <w:rPr>
          <w:sz w:val="22"/>
          <w:szCs w:val="22"/>
          <w:lang w:eastAsia="x-none"/>
        </w:rPr>
        <w:t xml:space="preserve">In anticipation of the RAN1 response LS, we also analyse the </w:t>
      </w:r>
      <w:r w:rsidRPr="0094672A">
        <w:rPr>
          <w:sz w:val="22"/>
          <w:szCs w:val="22"/>
          <w:lang w:val="en-US" w:eastAsia="x-none"/>
        </w:rPr>
        <w:t>impact on the gNB Rx-Tx time difference measurement accuracy if the UE is configured with Rel-15 SRS and the SRS antenna port switching is enabled.</w:t>
      </w:r>
      <w:r w:rsidR="002047D7" w:rsidRPr="0094672A">
        <w:rPr>
          <w:sz w:val="22"/>
          <w:szCs w:val="22"/>
          <w:lang w:val="en-US" w:eastAsia="x-none"/>
        </w:rPr>
        <w:t xml:space="preserve"> </w:t>
      </w:r>
      <w:r w:rsidR="0035230D" w:rsidRPr="0094672A">
        <w:rPr>
          <w:sz w:val="22"/>
          <w:szCs w:val="18"/>
          <w:lang w:val="en-US" w:eastAsia="x-none"/>
        </w:rPr>
        <w:t>The measurement accuracy of gNB Rx-Tx time difference for the worst-case scenario (</w:t>
      </w:r>
      <w:proofErr w:type="gramStart"/>
      <w:r w:rsidR="0035230D" w:rsidRPr="0094672A">
        <w:rPr>
          <w:sz w:val="22"/>
          <w:szCs w:val="18"/>
          <w:lang w:val="en-US" w:eastAsia="x-none"/>
        </w:rPr>
        <w:t>e.g.</w:t>
      </w:r>
      <w:proofErr w:type="gramEnd"/>
      <w:r w:rsidR="0035230D" w:rsidRPr="0094672A">
        <w:rPr>
          <w:sz w:val="22"/>
          <w:szCs w:val="18"/>
          <w:lang w:val="en-US" w:eastAsia="x-none"/>
        </w:rPr>
        <w:t xml:space="preserve"> for smallest BW range (44-84 RBs), at SRS </w:t>
      </w:r>
      <w:proofErr w:type="spellStart"/>
      <w:r w:rsidR="0035230D" w:rsidRPr="0094672A">
        <w:rPr>
          <w:sz w:val="22"/>
          <w:szCs w:val="18"/>
          <w:lang w:val="en-US" w:eastAsia="x-none"/>
        </w:rPr>
        <w:t>Ês</w:t>
      </w:r>
      <w:proofErr w:type="spellEnd"/>
      <w:r w:rsidR="0035230D" w:rsidRPr="0094672A">
        <w:rPr>
          <w:sz w:val="22"/>
          <w:szCs w:val="18"/>
          <w:lang w:val="en-US" w:eastAsia="x-none"/>
        </w:rPr>
        <w:t>/</w:t>
      </w:r>
      <w:proofErr w:type="spellStart"/>
      <w:r w:rsidR="0035230D" w:rsidRPr="0094672A">
        <w:rPr>
          <w:sz w:val="22"/>
          <w:szCs w:val="18"/>
          <w:lang w:val="en-US" w:eastAsia="x-none"/>
        </w:rPr>
        <w:t>Iot</w:t>
      </w:r>
      <w:proofErr w:type="spellEnd"/>
      <w:r w:rsidR="0035230D" w:rsidRPr="0094672A">
        <w:rPr>
          <w:sz w:val="22"/>
          <w:szCs w:val="18"/>
          <w:lang w:val="en-US" w:eastAsia="x-none"/>
        </w:rPr>
        <w:t xml:space="preserve"> = -13 dB for 15 kHz SCS) for gNB type 1-C/1-H/1-0 is 123 Tc excluding the margin (which is declarable). The measurement </w:t>
      </w:r>
      <w:r w:rsidR="0035230D" w:rsidRPr="0094672A">
        <w:rPr>
          <w:sz w:val="22"/>
          <w:szCs w:val="22"/>
          <w:lang w:val="en-US" w:eastAsia="x-none"/>
        </w:rPr>
        <w:t xml:space="preserve">accuracy of UE Rx-Tx time difference in more </w:t>
      </w:r>
      <w:proofErr w:type="spellStart"/>
      <w:r w:rsidR="0035230D" w:rsidRPr="0094672A">
        <w:rPr>
          <w:sz w:val="22"/>
          <w:szCs w:val="22"/>
          <w:lang w:val="en-US" w:eastAsia="x-none"/>
        </w:rPr>
        <w:t>favourable</w:t>
      </w:r>
      <w:proofErr w:type="spellEnd"/>
      <w:r w:rsidR="0035230D" w:rsidRPr="0094672A">
        <w:rPr>
          <w:sz w:val="22"/>
          <w:szCs w:val="22"/>
          <w:lang w:val="en-US" w:eastAsia="x-none"/>
        </w:rPr>
        <w:t xml:space="preserve"> and typical scenario (</w:t>
      </w:r>
      <w:proofErr w:type="gramStart"/>
      <w:r w:rsidR="0035230D" w:rsidRPr="0094672A">
        <w:rPr>
          <w:sz w:val="22"/>
          <w:szCs w:val="22"/>
          <w:lang w:val="en-US" w:eastAsia="x-none"/>
        </w:rPr>
        <w:t>e.g.</w:t>
      </w:r>
      <w:proofErr w:type="gramEnd"/>
      <w:r w:rsidR="0035230D" w:rsidRPr="0094672A">
        <w:rPr>
          <w:sz w:val="22"/>
          <w:szCs w:val="22"/>
          <w:lang w:val="en-US" w:eastAsia="x-none"/>
        </w:rPr>
        <w:t xml:space="preserve"> for BW range (88-168 RBs)</w:t>
      </w:r>
      <w:r w:rsidR="0035230D" w:rsidRPr="0094672A">
        <w:rPr>
          <w:sz w:val="22"/>
          <w:szCs w:val="18"/>
          <w:lang w:val="en-US" w:eastAsia="x-none"/>
        </w:rPr>
        <w:t xml:space="preserve"> at SRS </w:t>
      </w:r>
      <w:proofErr w:type="spellStart"/>
      <w:r w:rsidR="0035230D" w:rsidRPr="0094672A">
        <w:rPr>
          <w:sz w:val="22"/>
          <w:szCs w:val="18"/>
          <w:lang w:val="en-US" w:eastAsia="x-none"/>
        </w:rPr>
        <w:t>Ês</w:t>
      </w:r>
      <w:proofErr w:type="spellEnd"/>
      <w:r w:rsidR="0035230D" w:rsidRPr="0094672A">
        <w:rPr>
          <w:sz w:val="22"/>
          <w:szCs w:val="18"/>
          <w:lang w:val="en-US" w:eastAsia="x-none"/>
        </w:rPr>
        <w:t>/</w:t>
      </w:r>
      <w:proofErr w:type="spellStart"/>
      <w:r w:rsidR="0035230D" w:rsidRPr="0094672A">
        <w:rPr>
          <w:sz w:val="22"/>
          <w:szCs w:val="18"/>
          <w:lang w:val="en-US" w:eastAsia="x-none"/>
        </w:rPr>
        <w:t>Iot</w:t>
      </w:r>
      <w:proofErr w:type="spellEnd"/>
      <w:r w:rsidR="0035230D" w:rsidRPr="0094672A">
        <w:rPr>
          <w:sz w:val="22"/>
          <w:szCs w:val="18"/>
          <w:lang w:val="en-US" w:eastAsia="x-none"/>
        </w:rPr>
        <w:t xml:space="preserve"> = -13 dB for 15 kHz SCS</w:t>
      </w:r>
      <w:r w:rsidR="0035230D" w:rsidRPr="0094672A">
        <w:rPr>
          <w:sz w:val="22"/>
          <w:szCs w:val="22"/>
          <w:lang w:val="en-US" w:eastAsia="x-none"/>
        </w:rPr>
        <w:t>)  is 32 Tc including the margin. This means the additional error of 260 Tc due to each antenna switching in the gNB Rx-Tx timing measurement accuracy is very substantial.</w:t>
      </w:r>
    </w:p>
    <w:p w14:paraId="260C365B" w14:textId="77A73BAE" w:rsidR="0035230D" w:rsidRPr="0094672A" w:rsidRDefault="0035230D" w:rsidP="0035230D">
      <w:pPr>
        <w:spacing w:before="240" w:after="0"/>
        <w:jc w:val="both"/>
        <w:rPr>
          <w:sz w:val="22"/>
          <w:szCs w:val="22"/>
          <w:lang w:val="en-US" w:eastAsia="x-none"/>
        </w:rPr>
      </w:pPr>
      <w:r w:rsidRPr="0094672A">
        <w:rPr>
          <w:sz w:val="22"/>
          <w:szCs w:val="22"/>
          <w:lang w:val="en-US" w:eastAsia="x-none"/>
        </w:rPr>
        <w:t xml:space="preserve">However, the gNB is fully aware that it is configured by LMF to perform the gNB Rx-Tx time difference. This is the main and important difference compared to UE Rx-Tx time difference, which is transparently configured via LPP without gNB knowledge. For example. The </w:t>
      </w:r>
      <w:r w:rsidRPr="0094672A">
        <w:rPr>
          <w:sz w:val="22"/>
          <w:szCs w:val="18"/>
          <w:lang w:val="en-US" w:eastAsia="x-none"/>
        </w:rPr>
        <w:t xml:space="preserve">gNB can </w:t>
      </w:r>
      <w:proofErr w:type="spellStart"/>
      <w:r w:rsidRPr="0094672A">
        <w:rPr>
          <w:sz w:val="22"/>
          <w:szCs w:val="18"/>
          <w:lang w:val="en-US" w:eastAsia="x-none"/>
        </w:rPr>
        <w:t>deconfigure</w:t>
      </w:r>
      <w:proofErr w:type="spellEnd"/>
      <w:r w:rsidRPr="0094672A">
        <w:rPr>
          <w:sz w:val="22"/>
          <w:szCs w:val="18"/>
          <w:lang w:val="en-US" w:eastAsia="x-none"/>
        </w:rPr>
        <w:t xml:space="preserve"> the UE with SRS antenna port switching when the gNB is configured to perform the gNB Rx-Tx time difference measurement by the LMF via NRPP. Therefore, the impact of the SRS antenna port switching on gNB Rx-Tx time difference measurement can be prevented by gNB implementation. </w:t>
      </w:r>
    </w:p>
    <w:p w14:paraId="0AEDB1CE" w14:textId="25BA1CB2" w:rsidR="0035230D" w:rsidRPr="0094672A" w:rsidRDefault="0035230D" w:rsidP="0035230D">
      <w:pPr>
        <w:pStyle w:val="ListParagraph"/>
        <w:numPr>
          <w:ilvl w:val="0"/>
          <w:numId w:val="26"/>
        </w:numPr>
        <w:spacing w:before="120" w:after="0"/>
        <w:ind w:left="357" w:firstLineChars="0" w:hanging="357"/>
        <w:rPr>
          <w:szCs w:val="22"/>
        </w:rPr>
      </w:pPr>
      <w:r w:rsidRPr="0094672A">
        <w:rPr>
          <w:b/>
          <w:bCs/>
          <w:szCs w:val="22"/>
        </w:rPr>
        <w:t xml:space="preserve">Observation </w:t>
      </w:r>
      <w:r w:rsidR="002047D7" w:rsidRPr="0094672A">
        <w:rPr>
          <w:b/>
          <w:bCs/>
          <w:szCs w:val="22"/>
        </w:rPr>
        <w:t>5</w:t>
      </w:r>
      <w:r w:rsidRPr="0094672A">
        <w:rPr>
          <w:szCs w:val="22"/>
        </w:rPr>
        <w:t>: Each SRS antenna port switching may lead to timing error of 130 ns in Rx-Tx time difference measurement results due to transmit time misalignment between the SRS antenna ports.</w:t>
      </w:r>
    </w:p>
    <w:p w14:paraId="5BCAEB99" w14:textId="765493E1" w:rsidR="0035230D" w:rsidRPr="0094672A" w:rsidRDefault="0035230D" w:rsidP="0035230D">
      <w:pPr>
        <w:pStyle w:val="ListParagraph"/>
        <w:numPr>
          <w:ilvl w:val="0"/>
          <w:numId w:val="26"/>
        </w:numPr>
        <w:spacing w:before="120" w:after="0"/>
        <w:ind w:left="357" w:firstLineChars="0" w:hanging="357"/>
        <w:rPr>
          <w:szCs w:val="22"/>
        </w:rPr>
      </w:pPr>
      <w:r w:rsidRPr="0094672A">
        <w:rPr>
          <w:b/>
          <w:bCs/>
          <w:szCs w:val="22"/>
        </w:rPr>
        <w:t xml:space="preserve">Observation </w:t>
      </w:r>
      <w:r w:rsidR="002047D7" w:rsidRPr="0094672A">
        <w:rPr>
          <w:b/>
          <w:bCs/>
          <w:szCs w:val="22"/>
        </w:rPr>
        <w:t>6</w:t>
      </w:r>
      <w:r w:rsidRPr="0094672A">
        <w:rPr>
          <w:szCs w:val="22"/>
        </w:rPr>
        <w:t xml:space="preserve">: </w:t>
      </w:r>
      <w:r w:rsidRPr="0094672A">
        <w:rPr>
          <w:szCs w:val="18"/>
          <w:lang w:eastAsia="x-none"/>
        </w:rPr>
        <w:t xml:space="preserve">The gNB can </w:t>
      </w:r>
      <w:proofErr w:type="spellStart"/>
      <w:r w:rsidRPr="0094672A">
        <w:rPr>
          <w:szCs w:val="18"/>
          <w:lang w:eastAsia="x-none"/>
        </w:rPr>
        <w:t>deconfigure</w:t>
      </w:r>
      <w:proofErr w:type="spellEnd"/>
      <w:r w:rsidRPr="0094672A">
        <w:rPr>
          <w:szCs w:val="18"/>
          <w:lang w:eastAsia="x-none"/>
        </w:rPr>
        <w:t xml:space="preserve"> the UE with SRS antenna port switching when the gNB is configured to perform the gNB Rx-Tx time difference measurement by the LMF via NRPPa</w:t>
      </w:r>
      <w:r w:rsidRPr="0094672A">
        <w:rPr>
          <w:szCs w:val="22"/>
        </w:rPr>
        <w:t>.</w:t>
      </w:r>
    </w:p>
    <w:p w14:paraId="0A0FFB92" w14:textId="35DCE547" w:rsidR="007715A4" w:rsidRPr="002D40D7" w:rsidRDefault="0035230D" w:rsidP="002D40D7">
      <w:pPr>
        <w:spacing w:before="120" w:after="0"/>
        <w:rPr>
          <w:szCs w:val="22"/>
        </w:rPr>
      </w:pPr>
      <w:r w:rsidRPr="002D40D7">
        <w:rPr>
          <w:b/>
          <w:bCs/>
          <w:szCs w:val="22"/>
          <w:u w:val="single"/>
        </w:rPr>
        <w:t>Proposal #</w:t>
      </w:r>
      <w:r w:rsidR="00B43D50" w:rsidRPr="002D40D7">
        <w:rPr>
          <w:b/>
          <w:bCs/>
          <w:szCs w:val="22"/>
          <w:u w:val="single"/>
        </w:rPr>
        <w:t>5</w:t>
      </w:r>
      <w:r w:rsidRPr="002D40D7">
        <w:rPr>
          <w:szCs w:val="22"/>
        </w:rPr>
        <w:t xml:space="preserve">: </w:t>
      </w:r>
      <w:r w:rsidRPr="002D40D7">
        <w:rPr>
          <w:szCs w:val="18"/>
          <w:lang w:eastAsia="x-none"/>
        </w:rPr>
        <w:t>Impact of the SRS antenna port switching on gNB Rx-Tx time difference measurement can be prevented by gNB implementation.</w:t>
      </w:r>
    </w:p>
    <w:p w14:paraId="609286E5" w14:textId="6E20E7A5" w:rsidR="00E80B52" w:rsidRPr="00492E1E" w:rsidRDefault="00C53B74" w:rsidP="00805BE8">
      <w:pPr>
        <w:pStyle w:val="Heading1"/>
        <w:rPr>
          <w:lang w:val="en-US" w:eastAsia="ja-JP"/>
        </w:rPr>
      </w:pPr>
      <w:r w:rsidRPr="00492E1E">
        <w:rPr>
          <w:lang w:val="en-US" w:eastAsia="ja-JP"/>
        </w:rPr>
        <w:t>Summary</w:t>
      </w:r>
    </w:p>
    <w:p w14:paraId="0CFAAB8D" w14:textId="3C25A4B5" w:rsidR="003D087D" w:rsidRPr="00492E1E" w:rsidRDefault="003D087D" w:rsidP="003D087D">
      <w:pPr>
        <w:rPr>
          <w:lang w:val="en-US" w:eastAsia="ja-JP"/>
        </w:rPr>
      </w:pPr>
      <w:r w:rsidRPr="00492E1E">
        <w:rPr>
          <w:lang w:val="en-US" w:eastAsia="ja-JP"/>
        </w:rPr>
        <w:t>Based on the analysis presented in the previous section, following proposals are made to summarize our view on the addressed issues.</w:t>
      </w:r>
    </w:p>
    <w:p w14:paraId="440D96C0" w14:textId="77777777" w:rsidR="003D087D" w:rsidRPr="00492E1E" w:rsidRDefault="003D087D" w:rsidP="003D087D">
      <w:pPr>
        <w:rPr>
          <w:lang w:val="en-US"/>
        </w:rPr>
      </w:pPr>
      <w:r w:rsidRPr="00492E1E">
        <w:rPr>
          <w:b/>
          <w:bCs/>
          <w:u w:val="single"/>
          <w:lang w:val="en-US" w:eastAsia="zh-CN"/>
        </w:rPr>
        <w:t>Proposal #1</w:t>
      </w:r>
      <w:r w:rsidRPr="00492E1E">
        <w:rPr>
          <w:lang w:val="en-US" w:eastAsia="zh-CN"/>
        </w:rPr>
        <w:t>: Define requirements for scenarios 1 and 3. Preclude scenario 2 discussion in Rel. 17 WI.</w:t>
      </w:r>
    </w:p>
    <w:p w14:paraId="0B2C783E" w14:textId="290E2E64" w:rsidR="003D087D" w:rsidRDefault="003D087D" w:rsidP="003D087D">
      <w:pPr>
        <w:rPr>
          <w:rFonts w:eastAsiaTheme="minorEastAsia"/>
          <w:lang w:val="en-US"/>
        </w:rPr>
      </w:pPr>
      <w:r w:rsidRPr="00492E1E">
        <w:rPr>
          <w:rFonts w:eastAsiaTheme="minorEastAsia"/>
          <w:b/>
          <w:bCs/>
          <w:u w:val="single"/>
          <w:lang w:val="en-US"/>
        </w:rPr>
        <w:t>Proposal #2</w:t>
      </w:r>
      <w:r w:rsidRPr="00492E1E">
        <w:rPr>
          <w:rFonts w:eastAsiaTheme="minorEastAsia"/>
          <w:lang w:val="en-US"/>
        </w:rPr>
        <w:t>: No RSTD reporting enhancement in Rel. 17</w:t>
      </w:r>
    </w:p>
    <w:p w14:paraId="25DD7639" w14:textId="61DDA2DA" w:rsidR="00B43D50" w:rsidRDefault="000A6550" w:rsidP="00F37ACC">
      <w:pPr>
        <w:spacing w:before="120" w:after="120"/>
        <w:rPr>
          <w:lang w:val="en-US"/>
        </w:rPr>
      </w:pPr>
      <w:r>
        <w:rPr>
          <w:lang w:val="en-US"/>
        </w:rPr>
        <w:t>Following are relevant if</w:t>
      </w:r>
      <w:r w:rsidR="00B43D50">
        <w:rPr>
          <w:lang w:val="en-US"/>
        </w:rPr>
        <w:t xml:space="preserve"> Rel-15 SRS is supported for UE Rx-Tx time difference:</w:t>
      </w:r>
    </w:p>
    <w:p w14:paraId="6C07C11B" w14:textId="77777777" w:rsidR="00B43D50" w:rsidRPr="00FC0703" w:rsidRDefault="00B43D50" w:rsidP="00FC0703">
      <w:pPr>
        <w:spacing w:before="120" w:after="0"/>
        <w:rPr>
          <w:szCs w:val="22"/>
        </w:rPr>
      </w:pPr>
      <w:r w:rsidRPr="00F37ACC">
        <w:rPr>
          <w:b/>
          <w:bCs/>
          <w:szCs w:val="22"/>
          <w:u w:val="single"/>
        </w:rPr>
        <w:t>Observation 1</w:t>
      </w:r>
      <w:r w:rsidRPr="00FC0703">
        <w:rPr>
          <w:szCs w:val="22"/>
        </w:rPr>
        <w:t>: SRS antenna port switching may lead to timing error of 130 ns due to transmit time misalignment between the SRS antenna ports under the assumption that Rel-15 SRS is supported for UE Rx-Tx time difference and SRS antenna port switching is enabled.</w:t>
      </w:r>
    </w:p>
    <w:p w14:paraId="00881024" w14:textId="77777777" w:rsidR="00B43D50" w:rsidRPr="00FC0703" w:rsidRDefault="00B43D50" w:rsidP="00FC0703">
      <w:pPr>
        <w:spacing w:before="120" w:after="0"/>
        <w:rPr>
          <w:szCs w:val="22"/>
        </w:rPr>
      </w:pPr>
      <w:r w:rsidRPr="00F37ACC">
        <w:rPr>
          <w:b/>
          <w:bCs/>
          <w:szCs w:val="22"/>
          <w:u w:val="single"/>
        </w:rPr>
        <w:t>Observation 2</w:t>
      </w:r>
      <w:r w:rsidRPr="00FC0703">
        <w:rPr>
          <w:szCs w:val="22"/>
        </w:rPr>
        <w:t xml:space="preserve">: Each SRS antenna port switching during the </w:t>
      </w:r>
      <w:r w:rsidRPr="00FC0703">
        <w:rPr>
          <w:szCs w:val="22"/>
          <w:lang w:eastAsia="x-none"/>
        </w:rPr>
        <w:t>UE Rx-Tx timing measurement</w:t>
      </w:r>
      <w:r w:rsidRPr="00FC0703">
        <w:rPr>
          <w:szCs w:val="22"/>
        </w:rPr>
        <w:t xml:space="preserve"> period will cause significant additional timing error (up to 260 Tc corresponding to 40 m) in the </w:t>
      </w:r>
      <w:r w:rsidRPr="00FC0703">
        <w:rPr>
          <w:szCs w:val="22"/>
          <w:lang w:eastAsia="x-none"/>
        </w:rPr>
        <w:t>UE Rx-Tx timing measurement</w:t>
      </w:r>
      <w:r w:rsidRPr="00FC0703">
        <w:rPr>
          <w:szCs w:val="22"/>
        </w:rPr>
        <w:t xml:space="preserve"> results.</w:t>
      </w:r>
    </w:p>
    <w:p w14:paraId="7EDFD4C5" w14:textId="77777777" w:rsidR="00B43D50" w:rsidRPr="00FC0703" w:rsidRDefault="00B43D50" w:rsidP="00FC0703">
      <w:pPr>
        <w:spacing w:before="120" w:after="0"/>
        <w:rPr>
          <w:szCs w:val="22"/>
        </w:rPr>
      </w:pPr>
      <w:r w:rsidRPr="00F37ACC">
        <w:rPr>
          <w:b/>
          <w:bCs/>
          <w:szCs w:val="22"/>
          <w:u w:val="single"/>
        </w:rPr>
        <w:t>Observation 3</w:t>
      </w:r>
      <w:r w:rsidRPr="00FC0703">
        <w:rPr>
          <w:szCs w:val="22"/>
        </w:rPr>
        <w:t>: SRS antenna port switching is enabled/configured by gNB while the UE is configured with UE Rx-Tx time difference measurement by LMF via LPP without gNB awareness.</w:t>
      </w:r>
    </w:p>
    <w:p w14:paraId="6BF28366" w14:textId="77777777" w:rsidR="00B43D50" w:rsidRPr="00FC0703" w:rsidRDefault="00B43D50" w:rsidP="00FC0703">
      <w:pPr>
        <w:spacing w:before="120" w:after="0"/>
        <w:rPr>
          <w:szCs w:val="22"/>
        </w:rPr>
      </w:pPr>
      <w:r w:rsidRPr="00F37ACC">
        <w:rPr>
          <w:b/>
          <w:bCs/>
          <w:szCs w:val="22"/>
          <w:u w:val="single"/>
        </w:rPr>
        <w:t>Observation 4</w:t>
      </w:r>
      <w:r w:rsidRPr="00FC0703">
        <w:rPr>
          <w:szCs w:val="22"/>
        </w:rPr>
        <w:t>: UE Rx-Tx timing measurement is configured occasionally, is one time reporting upon receiving multi-RTT assistance data and is also more critical feature than SRS antenna port switching.</w:t>
      </w:r>
    </w:p>
    <w:p w14:paraId="51A7D2C5" w14:textId="77777777" w:rsidR="00B43D50" w:rsidRPr="00FC0703" w:rsidRDefault="00B43D50" w:rsidP="00FC0703">
      <w:pPr>
        <w:spacing w:before="120" w:after="0"/>
        <w:rPr>
          <w:szCs w:val="22"/>
        </w:rPr>
      </w:pPr>
      <w:r w:rsidRPr="00F37ACC">
        <w:rPr>
          <w:b/>
          <w:bCs/>
          <w:szCs w:val="22"/>
          <w:u w:val="single"/>
        </w:rPr>
        <w:t>Proposal #3</w:t>
      </w:r>
      <w:r w:rsidRPr="00FC0703">
        <w:rPr>
          <w:szCs w:val="22"/>
        </w:rPr>
        <w:t>: If the UE is configured with SRS both antenna port switching and UE Rx-Tx timing measurement then to any impact due to SRS switching on UE Rx-Tx timing measurement accuracy is avoided.</w:t>
      </w:r>
    </w:p>
    <w:p w14:paraId="2E4DAD01" w14:textId="77777777" w:rsidR="00B43D50" w:rsidRPr="00FC0703" w:rsidRDefault="00B43D50" w:rsidP="00FC0703">
      <w:pPr>
        <w:spacing w:before="120" w:after="0"/>
        <w:rPr>
          <w:szCs w:val="22"/>
        </w:rPr>
      </w:pPr>
      <w:r w:rsidRPr="00F37ACC">
        <w:rPr>
          <w:b/>
          <w:bCs/>
          <w:szCs w:val="22"/>
          <w:u w:val="single"/>
        </w:rPr>
        <w:t>Proposal #4</w:t>
      </w:r>
      <w:r w:rsidRPr="00FC0703">
        <w:rPr>
          <w:szCs w:val="22"/>
        </w:rPr>
        <w:t>: Following options are considered to avoid impact on due to SRS switching on UE Rx-Tx timing measurement accuracy:</w:t>
      </w:r>
    </w:p>
    <w:p w14:paraId="74F2C63E" w14:textId="77777777" w:rsidR="00B43D50" w:rsidRPr="00625CBF" w:rsidRDefault="00B43D50" w:rsidP="00F37ACC">
      <w:pPr>
        <w:pStyle w:val="ListParagraph"/>
        <w:numPr>
          <w:ilvl w:val="0"/>
          <w:numId w:val="47"/>
        </w:numPr>
        <w:overflowPunct/>
        <w:autoSpaceDE/>
        <w:autoSpaceDN/>
        <w:adjustRightInd/>
        <w:spacing w:before="60" w:after="0"/>
        <w:ind w:left="357" w:firstLineChars="0" w:hanging="357"/>
        <w:jc w:val="both"/>
        <w:textAlignment w:val="auto"/>
        <w:rPr>
          <w:szCs w:val="22"/>
          <w:lang w:eastAsia="x-none"/>
        </w:rPr>
      </w:pPr>
      <w:r w:rsidRPr="0063754F">
        <w:rPr>
          <w:b/>
          <w:bCs/>
          <w:szCs w:val="22"/>
          <w:u w:val="single"/>
        </w:rPr>
        <w:t>Option 1</w:t>
      </w:r>
      <w:r w:rsidRPr="00625CBF">
        <w:rPr>
          <w:szCs w:val="22"/>
        </w:rPr>
        <w:t xml:space="preserve">: </w:t>
      </w:r>
      <w:r w:rsidRPr="00625CBF">
        <w:rPr>
          <w:szCs w:val="22"/>
          <w:lang w:eastAsia="x-none"/>
        </w:rPr>
        <w:t>The UE does not perform SRS antenna port switching during the UE Rx-Tx timing measurement period.</w:t>
      </w:r>
    </w:p>
    <w:p w14:paraId="20AC3249" w14:textId="77777777" w:rsidR="00B43D50" w:rsidRDefault="00B43D50" w:rsidP="00F37ACC">
      <w:pPr>
        <w:pStyle w:val="ListParagraph"/>
        <w:numPr>
          <w:ilvl w:val="0"/>
          <w:numId w:val="47"/>
        </w:numPr>
        <w:overflowPunct/>
        <w:autoSpaceDE/>
        <w:autoSpaceDN/>
        <w:adjustRightInd/>
        <w:spacing w:before="60" w:after="0"/>
        <w:ind w:left="357" w:firstLineChars="0" w:hanging="357"/>
        <w:jc w:val="both"/>
        <w:textAlignment w:val="auto"/>
        <w:rPr>
          <w:szCs w:val="22"/>
          <w:lang w:eastAsia="x-none"/>
        </w:rPr>
      </w:pPr>
      <w:r w:rsidRPr="0063754F">
        <w:rPr>
          <w:b/>
          <w:bCs/>
          <w:szCs w:val="22"/>
          <w:u w:val="single"/>
        </w:rPr>
        <w:t>Option 2</w:t>
      </w:r>
      <w:r w:rsidRPr="00625CBF">
        <w:rPr>
          <w:szCs w:val="22"/>
        </w:rPr>
        <w:t xml:space="preserve">: </w:t>
      </w:r>
      <w:r w:rsidRPr="00625CBF">
        <w:rPr>
          <w:szCs w:val="22"/>
          <w:lang w:eastAsia="x-none"/>
        </w:rPr>
        <w:t>The UE performs SRS antenna port switching but discards the UE Rx-Tx timing measurement if the SRS antenna port switching occurs during the UE Rx-Tx timing measurement period.</w:t>
      </w:r>
    </w:p>
    <w:p w14:paraId="0911D471" w14:textId="77777777" w:rsidR="00B43D50" w:rsidRDefault="00B43D50" w:rsidP="00F37ACC">
      <w:pPr>
        <w:pStyle w:val="ListParagraph"/>
        <w:numPr>
          <w:ilvl w:val="0"/>
          <w:numId w:val="47"/>
        </w:numPr>
        <w:overflowPunct/>
        <w:autoSpaceDE/>
        <w:autoSpaceDN/>
        <w:adjustRightInd/>
        <w:spacing w:before="60" w:after="0"/>
        <w:ind w:left="357" w:firstLineChars="0" w:hanging="357"/>
        <w:jc w:val="both"/>
        <w:textAlignment w:val="auto"/>
        <w:rPr>
          <w:szCs w:val="22"/>
          <w:lang w:eastAsia="x-none"/>
        </w:rPr>
      </w:pPr>
      <w:r>
        <w:rPr>
          <w:b/>
          <w:bCs/>
          <w:szCs w:val="22"/>
        </w:rPr>
        <w:t>Option 1 is preferred</w:t>
      </w:r>
      <w:r>
        <w:rPr>
          <w:szCs w:val="22"/>
          <w:lang w:eastAsia="x-none"/>
        </w:rPr>
        <w:t>.</w:t>
      </w:r>
    </w:p>
    <w:p w14:paraId="216FABA1" w14:textId="0FBA6186" w:rsidR="000A6550" w:rsidRPr="000A6550" w:rsidRDefault="000A6550" w:rsidP="00FC0703">
      <w:pPr>
        <w:spacing w:before="240" w:after="120"/>
        <w:rPr>
          <w:lang w:val="en-US"/>
        </w:rPr>
      </w:pPr>
      <w:r>
        <w:rPr>
          <w:lang w:val="en-US"/>
        </w:rPr>
        <w:t>Following are relevant if Rel-15 SRS is supported for gNB Rx-Tx time difference:</w:t>
      </w:r>
    </w:p>
    <w:p w14:paraId="5785965F" w14:textId="3C4C9E13" w:rsidR="000A6550" w:rsidRPr="00FC0703" w:rsidRDefault="000A6550" w:rsidP="00FC0703">
      <w:pPr>
        <w:spacing w:before="120" w:after="0"/>
        <w:rPr>
          <w:szCs w:val="22"/>
        </w:rPr>
      </w:pPr>
      <w:r w:rsidRPr="00F37ACC">
        <w:rPr>
          <w:b/>
          <w:bCs/>
          <w:szCs w:val="22"/>
          <w:u w:val="single"/>
        </w:rPr>
        <w:t>Observation 5</w:t>
      </w:r>
      <w:r w:rsidRPr="00FC0703">
        <w:rPr>
          <w:szCs w:val="22"/>
        </w:rPr>
        <w:t>: Each SRS antenna port switching may lead to timing error of 130 ns in Rx-Tx time difference measurement results due to transmit time misalignment between the SRS antenna ports.</w:t>
      </w:r>
    </w:p>
    <w:p w14:paraId="3AE6AB48" w14:textId="62591D63" w:rsidR="000A6550" w:rsidRPr="00FC0703" w:rsidRDefault="000A6550" w:rsidP="00FC0703">
      <w:pPr>
        <w:spacing w:before="120" w:after="0"/>
        <w:rPr>
          <w:szCs w:val="22"/>
        </w:rPr>
      </w:pPr>
      <w:r w:rsidRPr="00F37ACC">
        <w:rPr>
          <w:b/>
          <w:bCs/>
          <w:szCs w:val="22"/>
          <w:u w:val="single"/>
        </w:rPr>
        <w:t>Observation 6</w:t>
      </w:r>
      <w:r w:rsidRPr="00FC0703">
        <w:rPr>
          <w:szCs w:val="22"/>
        </w:rPr>
        <w:t xml:space="preserve">: </w:t>
      </w:r>
      <w:r w:rsidRPr="00FC0703">
        <w:rPr>
          <w:szCs w:val="18"/>
          <w:lang w:eastAsia="x-none"/>
        </w:rPr>
        <w:t xml:space="preserve">The gNB can </w:t>
      </w:r>
      <w:proofErr w:type="spellStart"/>
      <w:r w:rsidRPr="00FC0703">
        <w:rPr>
          <w:szCs w:val="18"/>
          <w:lang w:eastAsia="x-none"/>
        </w:rPr>
        <w:t>deconfigure</w:t>
      </w:r>
      <w:proofErr w:type="spellEnd"/>
      <w:r w:rsidRPr="00FC0703">
        <w:rPr>
          <w:szCs w:val="18"/>
          <w:lang w:eastAsia="x-none"/>
        </w:rPr>
        <w:t xml:space="preserve"> the UE with SRS antenna port switching when the gNB is configured to perform the gNB Rx-Tx time difference measurement by the LMF via NRPPa</w:t>
      </w:r>
      <w:r w:rsidRPr="00FC0703">
        <w:rPr>
          <w:szCs w:val="22"/>
        </w:rPr>
        <w:t>.</w:t>
      </w:r>
    </w:p>
    <w:p w14:paraId="1AE205DD" w14:textId="0FC93AAE" w:rsidR="00B43D50" w:rsidRPr="00FC0703" w:rsidRDefault="000A6550" w:rsidP="00FC0703">
      <w:pPr>
        <w:spacing w:before="120" w:after="0"/>
        <w:rPr>
          <w:szCs w:val="22"/>
        </w:rPr>
      </w:pPr>
      <w:r w:rsidRPr="00F37ACC">
        <w:rPr>
          <w:b/>
          <w:bCs/>
          <w:szCs w:val="22"/>
          <w:u w:val="single"/>
        </w:rPr>
        <w:t>Proposal #5</w:t>
      </w:r>
      <w:r w:rsidRPr="00FC0703">
        <w:rPr>
          <w:szCs w:val="22"/>
        </w:rPr>
        <w:t xml:space="preserve">: </w:t>
      </w:r>
      <w:r w:rsidRPr="00FC0703">
        <w:rPr>
          <w:szCs w:val="18"/>
          <w:lang w:eastAsia="x-none"/>
        </w:rPr>
        <w:t>Impact of the SRS antenna port switching on gNB Rx-Tx time difference measurement can be prevented by gNB implementation.</w:t>
      </w:r>
    </w:p>
    <w:p w14:paraId="095C7643" w14:textId="2A5AD071" w:rsidR="009B6303" w:rsidRPr="00492E1E" w:rsidRDefault="009B6303" w:rsidP="009B6303">
      <w:pPr>
        <w:pStyle w:val="Heading1"/>
        <w:rPr>
          <w:lang w:val="en-US"/>
        </w:rPr>
      </w:pPr>
      <w:r w:rsidRPr="00492E1E">
        <w:rPr>
          <w:lang w:val="en-US"/>
        </w:rPr>
        <w:t>References</w:t>
      </w:r>
    </w:p>
    <w:p w14:paraId="323F9372" w14:textId="77777777" w:rsidR="00177EB9" w:rsidRDefault="000C1C51" w:rsidP="00762875">
      <w:pPr>
        <w:rPr>
          <w:lang w:val="en-US"/>
        </w:rPr>
      </w:pPr>
      <w:r w:rsidRPr="00492E1E">
        <w:rPr>
          <w:lang w:val="en-US"/>
        </w:rPr>
        <w:t>[1] R4-2202776, “WF on NR Positioning Enhancements (Part 1)”.</w:t>
      </w:r>
    </w:p>
    <w:p w14:paraId="05C906F2" w14:textId="5362D3E0" w:rsidR="00762875" w:rsidRPr="00492E1E" w:rsidRDefault="00177EB9" w:rsidP="00177EB9">
      <w:pPr>
        <w:pStyle w:val="ListParagraph"/>
        <w:numPr>
          <w:ilvl w:val="0"/>
          <w:numId w:val="46"/>
        </w:numPr>
        <w:ind w:firstLineChars="0"/>
        <w:rPr>
          <w:lang w:val="en-US"/>
        </w:rPr>
      </w:pPr>
      <w:r w:rsidRPr="00177EB9">
        <w:rPr>
          <w:lang w:val="en-US"/>
        </w:rPr>
        <w:t>R4-2202680</w:t>
      </w:r>
      <w:r>
        <w:rPr>
          <w:lang w:val="en-US"/>
        </w:rPr>
        <w:t>, “</w:t>
      </w:r>
      <w:r w:rsidRPr="00177EB9">
        <w:rPr>
          <w:lang w:val="en-US"/>
        </w:rPr>
        <w:t>LS on SRS for multi-RTT positioning</w:t>
      </w:r>
      <w:r>
        <w:rPr>
          <w:lang w:val="en-US"/>
        </w:rPr>
        <w:t xml:space="preserve">”, </w:t>
      </w:r>
      <w:r w:rsidRPr="00177EB9">
        <w:rPr>
          <w:lang w:val="en-US"/>
        </w:rPr>
        <w:t xml:space="preserve">Huawei, </w:t>
      </w:r>
      <w:proofErr w:type="spellStart"/>
      <w:r w:rsidRPr="00177EB9">
        <w:rPr>
          <w:lang w:val="en-US"/>
        </w:rPr>
        <w:t>HiSilicon</w:t>
      </w:r>
      <w:proofErr w:type="spellEnd"/>
    </w:p>
    <w:sectPr w:rsidR="00762875" w:rsidRPr="00492E1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2093E" w14:textId="77777777" w:rsidR="00440286" w:rsidRDefault="00440286">
      <w:r>
        <w:separator/>
      </w:r>
    </w:p>
  </w:endnote>
  <w:endnote w:type="continuationSeparator" w:id="0">
    <w:p w14:paraId="471A5A9E" w14:textId="77777777" w:rsidR="00440286" w:rsidRDefault="00440286">
      <w:r>
        <w:continuationSeparator/>
      </w:r>
    </w:p>
  </w:endnote>
  <w:endnote w:type="continuationNotice" w:id="1">
    <w:p w14:paraId="4F122727" w14:textId="77777777" w:rsidR="00A419B0" w:rsidRDefault="00A41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notTrueType/>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C13" w14:textId="77777777" w:rsidR="00440286" w:rsidRDefault="00440286">
      <w:r>
        <w:separator/>
      </w:r>
    </w:p>
  </w:footnote>
  <w:footnote w:type="continuationSeparator" w:id="0">
    <w:p w14:paraId="7324D2ED" w14:textId="77777777" w:rsidR="00440286" w:rsidRDefault="00440286">
      <w:r>
        <w:continuationSeparator/>
      </w:r>
    </w:p>
  </w:footnote>
  <w:footnote w:type="continuationNotice" w:id="1">
    <w:p w14:paraId="750988B8" w14:textId="77777777" w:rsidR="00A419B0" w:rsidRDefault="00A419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7D88"/>
    <w:multiLevelType w:val="multilevel"/>
    <w:tmpl w:val="359CF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944D6"/>
    <w:multiLevelType w:val="hybridMultilevel"/>
    <w:tmpl w:val="FA1CB624"/>
    <w:lvl w:ilvl="0" w:tplc="0F802582">
      <w:start w:val="1"/>
      <w:numFmt w:val="bullet"/>
      <w:lvlText w:val="—"/>
      <w:lvlJc w:val="left"/>
      <w:pPr>
        <w:tabs>
          <w:tab w:val="num" w:pos="720"/>
        </w:tabs>
        <w:ind w:left="720" w:hanging="360"/>
      </w:pPr>
      <w:rPr>
        <w:rFonts w:ascii="Ericsson Hilda Light" w:hAnsi="Ericsson Hilda Light" w:hint="default"/>
      </w:rPr>
    </w:lvl>
    <w:lvl w:ilvl="1" w:tplc="629EB09C">
      <w:start w:val="1"/>
      <w:numFmt w:val="bullet"/>
      <w:lvlText w:val="—"/>
      <w:lvlJc w:val="left"/>
      <w:pPr>
        <w:tabs>
          <w:tab w:val="num" w:pos="1440"/>
        </w:tabs>
        <w:ind w:left="1440" w:hanging="360"/>
      </w:pPr>
      <w:rPr>
        <w:rFonts w:ascii="Ericsson Hilda Light" w:hAnsi="Ericsson Hilda Light" w:hint="default"/>
      </w:rPr>
    </w:lvl>
    <w:lvl w:ilvl="2" w:tplc="F9A846C4">
      <w:start w:val="24"/>
      <w:numFmt w:val="bullet"/>
      <w:lvlText w:val="—"/>
      <w:lvlJc w:val="left"/>
      <w:pPr>
        <w:tabs>
          <w:tab w:val="num" w:pos="2160"/>
        </w:tabs>
        <w:ind w:left="2160" w:hanging="360"/>
      </w:pPr>
      <w:rPr>
        <w:rFonts w:ascii="Ericsson Hilda Light" w:hAnsi="Ericsson Hilda Light" w:hint="default"/>
      </w:rPr>
    </w:lvl>
    <w:lvl w:ilvl="3" w:tplc="1F2667B0">
      <w:start w:val="24"/>
      <w:numFmt w:val="bullet"/>
      <w:lvlText w:val="—"/>
      <w:lvlJc w:val="left"/>
      <w:pPr>
        <w:tabs>
          <w:tab w:val="num" w:pos="2880"/>
        </w:tabs>
        <w:ind w:left="2880" w:hanging="360"/>
      </w:pPr>
      <w:rPr>
        <w:rFonts w:ascii="Ericsson Hilda Light" w:hAnsi="Ericsson Hilda Light" w:hint="default"/>
      </w:rPr>
    </w:lvl>
    <w:lvl w:ilvl="4" w:tplc="64A0E46C" w:tentative="1">
      <w:start w:val="1"/>
      <w:numFmt w:val="bullet"/>
      <w:lvlText w:val="—"/>
      <w:lvlJc w:val="left"/>
      <w:pPr>
        <w:tabs>
          <w:tab w:val="num" w:pos="3600"/>
        </w:tabs>
        <w:ind w:left="3600" w:hanging="360"/>
      </w:pPr>
      <w:rPr>
        <w:rFonts w:ascii="Ericsson Hilda Light" w:hAnsi="Ericsson Hilda Light" w:hint="default"/>
      </w:rPr>
    </w:lvl>
    <w:lvl w:ilvl="5" w:tplc="A78ACEC8" w:tentative="1">
      <w:start w:val="1"/>
      <w:numFmt w:val="bullet"/>
      <w:lvlText w:val="—"/>
      <w:lvlJc w:val="left"/>
      <w:pPr>
        <w:tabs>
          <w:tab w:val="num" w:pos="4320"/>
        </w:tabs>
        <w:ind w:left="4320" w:hanging="360"/>
      </w:pPr>
      <w:rPr>
        <w:rFonts w:ascii="Ericsson Hilda Light" w:hAnsi="Ericsson Hilda Light" w:hint="default"/>
      </w:rPr>
    </w:lvl>
    <w:lvl w:ilvl="6" w:tplc="68002EC6" w:tentative="1">
      <w:start w:val="1"/>
      <w:numFmt w:val="bullet"/>
      <w:lvlText w:val="—"/>
      <w:lvlJc w:val="left"/>
      <w:pPr>
        <w:tabs>
          <w:tab w:val="num" w:pos="5040"/>
        </w:tabs>
        <w:ind w:left="5040" w:hanging="360"/>
      </w:pPr>
      <w:rPr>
        <w:rFonts w:ascii="Ericsson Hilda Light" w:hAnsi="Ericsson Hilda Light" w:hint="default"/>
      </w:rPr>
    </w:lvl>
    <w:lvl w:ilvl="7" w:tplc="B0EA9ED8" w:tentative="1">
      <w:start w:val="1"/>
      <w:numFmt w:val="bullet"/>
      <w:lvlText w:val="—"/>
      <w:lvlJc w:val="left"/>
      <w:pPr>
        <w:tabs>
          <w:tab w:val="num" w:pos="5760"/>
        </w:tabs>
        <w:ind w:left="5760" w:hanging="360"/>
      </w:pPr>
      <w:rPr>
        <w:rFonts w:ascii="Ericsson Hilda Light" w:hAnsi="Ericsson Hilda Light" w:hint="default"/>
      </w:rPr>
    </w:lvl>
    <w:lvl w:ilvl="8" w:tplc="3C7CB316"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BA029FC"/>
    <w:multiLevelType w:val="hybridMultilevel"/>
    <w:tmpl w:val="B75AA486"/>
    <w:lvl w:ilvl="0" w:tplc="C8F27D72">
      <w:start w:val="2"/>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1A145B8"/>
    <w:multiLevelType w:val="hybridMultilevel"/>
    <w:tmpl w:val="C62E83A4"/>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61B0A3E"/>
    <w:multiLevelType w:val="hybridMultilevel"/>
    <w:tmpl w:val="1FFECD4E"/>
    <w:lvl w:ilvl="0" w:tplc="B1721050">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70D6294"/>
    <w:multiLevelType w:val="hybridMultilevel"/>
    <w:tmpl w:val="3746015A"/>
    <w:lvl w:ilvl="0" w:tplc="7324BABA">
      <w:start w:val="1"/>
      <w:numFmt w:val="bullet"/>
      <w:lvlText w:val=""/>
      <w:lvlJc w:val="left"/>
      <w:pPr>
        <w:ind w:left="360" w:hanging="360"/>
      </w:pPr>
      <w:rPr>
        <w:rFonts w:ascii="Wingdings" w:eastAsia="Yu Mincho" w:hAnsi="Wingdings" w:cs="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A2C1962"/>
    <w:multiLevelType w:val="hybridMultilevel"/>
    <w:tmpl w:val="55CCC3A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2E64E6D"/>
    <w:multiLevelType w:val="hybridMultilevel"/>
    <w:tmpl w:val="CC86C2D2"/>
    <w:lvl w:ilvl="0" w:tplc="B1721050">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E2620E"/>
    <w:multiLevelType w:val="hybridMultilevel"/>
    <w:tmpl w:val="0D303610"/>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9"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3375489"/>
    <w:multiLevelType w:val="hybridMultilevel"/>
    <w:tmpl w:val="A818558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E860BF"/>
    <w:multiLevelType w:val="hybridMultilevel"/>
    <w:tmpl w:val="99CA6F44"/>
    <w:lvl w:ilvl="0" w:tplc="7324BABA">
      <w:start w:val="1"/>
      <w:numFmt w:val="bullet"/>
      <w:lvlText w:val=""/>
      <w:lvlJc w:val="left"/>
      <w:pPr>
        <w:ind w:left="720" w:hanging="360"/>
      </w:pPr>
      <w:rPr>
        <w:rFonts w:ascii="Wingdings" w:eastAsia="Yu Mincho" w:hAnsi="Wingding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1B78F0"/>
    <w:multiLevelType w:val="hybridMultilevel"/>
    <w:tmpl w:val="C9A6904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5405FF1"/>
    <w:multiLevelType w:val="hybridMultilevel"/>
    <w:tmpl w:val="AE62977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4BFB3202"/>
    <w:multiLevelType w:val="hybridMultilevel"/>
    <w:tmpl w:val="61020ED6"/>
    <w:lvl w:ilvl="0" w:tplc="7324BABA">
      <w:start w:val="1"/>
      <w:numFmt w:val="bullet"/>
      <w:lvlText w:val=""/>
      <w:lvlJc w:val="left"/>
      <w:pPr>
        <w:ind w:left="720" w:hanging="360"/>
      </w:pPr>
      <w:rPr>
        <w:rFonts w:ascii="Wingdings" w:eastAsia="Yu Mincho" w:hAnsi="Wingding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CD28C1"/>
    <w:multiLevelType w:val="hybridMultilevel"/>
    <w:tmpl w:val="4A9E18E2"/>
    <w:lvl w:ilvl="0" w:tplc="7324BABA">
      <w:start w:val="1"/>
      <w:numFmt w:val="bullet"/>
      <w:lvlText w:val=""/>
      <w:lvlJc w:val="left"/>
      <w:pPr>
        <w:ind w:left="360" w:hanging="360"/>
      </w:pPr>
      <w:rPr>
        <w:rFonts w:ascii="Wingdings" w:eastAsia="Yu Mincho" w:hAnsi="Wingdings"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1027D7"/>
    <w:multiLevelType w:val="hybridMultilevel"/>
    <w:tmpl w:val="1C485BFA"/>
    <w:lvl w:ilvl="0" w:tplc="7324BABA">
      <w:start w:val="1"/>
      <w:numFmt w:val="bullet"/>
      <w:lvlText w:val=""/>
      <w:lvlJc w:val="left"/>
      <w:pPr>
        <w:ind w:left="644" w:hanging="360"/>
      </w:pPr>
      <w:rPr>
        <w:rFonts w:ascii="Wingdings" w:eastAsia="Yu Mincho" w:hAnsi="Wingdings" w:cs="Times New Roman"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0" w15:restartNumberingAfterBreak="0">
    <w:nsid w:val="6DB80B56"/>
    <w:multiLevelType w:val="hybridMultilevel"/>
    <w:tmpl w:val="162E4EC0"/>
    <w:lvl w:ilvl="0" w:tplc="ACAE0C1E">
      <w:start w:val="1"/>
      <w:numFmt w:val="bullet"/>
      <w:lvlText w:val="—"/>
      <w:lvlJc w:val="left"/>
      <w:pPr>
        <w:tabs>
          <w:tab w:val="num" w:pos="720"/>
        </w:tabs>
        <w:ind w:left="720" w:hanging="360"/>
      </w:pPr>
      <w:rPr>
        <w:rFonts w:ascii="Ericsson Hilda Light" w:hAnsi="Ericsson Hilda Light" w:hint="default"/>
      </w:rPr>
    </w:lvl>
    <w:lvl w:ilvl="1" w:tplc="2BBC3666">
      <w:start w:val="1"/>
      <w:numFmt w:val="bullet"/>
      <w:lvlText w:val="—"/>
      <w:lvlJc w:val="left"/>
      <w:pPr>
        <w:tabs>
          <w:tab w:val="num" w:pos="1440"/>
        </w:tabs>
        <w:ind w:left="1440" w:hanging="360"/>
      </w:pPr>
      <w:rPr>
        <w:rFonts w:ascii="Ericsson Hilda Light" w:hAnsi="Ericsson Hilda Light" w:hint="default"/>
      </w:rPr>
    </w:lvl>
    <w:lvl w:ilvl="2" w:tplc="48788896" w:tentative="1">
      <w:start w:val="1"/>
      <w:numFmt w:val="bullet"/>
      <w:lvlText w:val="—"/>
      <w:lvlJc w:val="left"/>
      <w:pPr>
        <w:tabs>
          <w:tab w:val="num" w:pos="2160"/>
        </w:tabs>
        <w:ind w:left="2160" w:hanging="360"/>
      </w:pPr>
      <w:rPr>
        <w:rFonts w:ascii="Ericsson Hilda Light" w:hAnsi="Ericsson Hilda Light" w:hint="default"/>
      </w:rPr>
    </w:lvl>
    <w:lvl w:ilvl="3" w:tplc="5CDE0F44" w:tentative="1">
      <w:start w:val="1"/>
      <w:numFmt w:val="bullet"/>
      <w:lvlText w:val="—"/>
      <w:lvlJc w:val="left"/>
      <w:pPr>
        <w:tabs>
          <w:tab w:val="num" w:pos="2880"/>
        </w:tabs>
        <w:ind w:left="2880" w:hanging="360"/>
      </w:pPr>
      <w:rPr>
        <w:rFonts w:ascii="Ericsson Hilda Light" w:hAnsi="Ericsson Hilda Light" w:hint="default"/>
      </w:rPr>
    </w:lvl>
    <w:lvl w:ilvl="4" w:tplc="EB501EBA" w:tentative="1">
      <w:start w:val="1"/>
      <w:numFmt w:val="bullet"/>
      <w:lvlText w:val="—"/>
      <w:lvlJc w:val="left"/>
      <w:pPr>
        <w:tabs>
          <w:tab w:val="num" w:pos="3600"/>
        </w:tabs>
        <w:ind w:left="3600" w:hanging="360"/>
      </w:pPr>
      <w:rPr>
        <w:rFonts w:ascii="Ericsson Hilda Light" w:hAnsi="Ericsson Hilda Light" w:hint="default"/>
      </w:rPr>
    </w:lvl>
    <w:lvl w:ilvl="5" w:tplc="0E7E50EA" w:tentative="1">
      <w:start w:val="1"/>
      <w:numFmt w:val="bullet"/>
      <w:lvlText w:val="—"/>
      <w:lvlJc w:val="left"/>
      <w:pPr>
        <w:tabs>
          <w:tab w:val="num" w:pos="4320"/>
        </w:tabs>
        <w:ind w:left="4320" w:hanging="360"/>
      </w:pPr>
      <w:rPr>
        <w:rFonts w:ascii="Ericsson Hilda Light" w:hAnsi="Ericsson Hilda Light" w:hint="default"/>
      </w:rPr>
    </w:lvl>
    <w:lvl w:ilvl="6" w:tplc="75F0F792" w:tentative="1">
      <w:start w:val="1"/>
      <w:numFmt w:val="bullet"/>
      <w:lvlText w:val="—"/>
      <w:lvlJc w:val="left"/>
      <w:pPr>
        <w:tabs>
          <w:tab w:val="num" w:pos="5040"/>
        </w:tabs>
        <w:ind w:left="5040" w:hanging="360"/>
      </w:pPr>
      <w:rPr>
        <w:rFonts w:ascii="Ericsson Hilda Light" w:hAnsi="Ericsson Hilda Light" w:hint="default"/>
      </w:rPr>
    </w:lvl>
    <w:lvl w:ilvl="7" w:tplc="405C9974" w:tentative="1">
      <w:start w:val="1"/>
      <w:numFmt w:val="bullet"/>
      <w:lvlText w:val="—"/>
      <w:lvlJc w:val="left"/>
      <w:pPr>
        <w:tabs>
          <w:tab w:val="num" w:pos="5760"/>
        </w:tabs>
        <w:ind w:left="5760" w:hanging="360"/>
      </w:pPr>
      <w:rPr>
        <w:rFonts w:ascii="Ericsson Hilda Light" w:hAnsi="Ericsson Hilda Light" w:hint="default"/>
      </w:rPr>
    </w:lvl>
    <w:lvl w:ilvl="8" w:tplc="8CFE7124"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70F651EE"/>
    <w:multiLevelType w:val="hybridMultilevel"/>
    <w:tmpl w:val="BABA0A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F75A40"/>
    <w:multiLevelType w:val="hybridMultilevel"/>
    <w:tmpl w:val="4A667E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4446AC"/>
    <w:multiLevelType w:val="hybridMultilevel"/>
    <w:tmpl w:val="DFF67E38"/>
    <w:lvl w:ilvl="0" w:tplc="B1721050">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4"/>
  </w:num>
  <w:num w:numId="3">
    <w:abstractNumId w:val="34"/>
  </w:num>
  <w:num w:numId="4">
    <w:abstractNumId w:val="26"/>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13"/>
  </w:num>
  <w:num w:numId="18">
    <w:abstractNumId w:val="7"/>
  </w:num>
  <w:num w:numId="19">
    <w:abstractNumId w:val="6"/>
  </w:num>
  <w:num w:numId="20">
    <w:abstractNumId w:val="2"/>
  </w:num>
  <w:num w:numId="21">
    <w:abstractNumId w:val="18"/>
  </w:num>
  <w:num w:numId="22">
    <w:abstractNumId w:val="18"/>
  </w:num>
  <w:num w:numId="23">
    <w:abstractNumId w:val="16"/>
  </w:num>
  <w:num w:numId="24">
    <w:abstractNumId w:val="29"/>
  </w:num>
  <w:num w:numId="25">
    <w:abstractNumId w:val="19"/>
  </w:num>
  <w:num w:numId="26">
    <w:abstractNumId w:val="8"/>
  </w:num>
  <w:num w:numId="27">
    <w:abstractNumId w:val="20"/>
  </w:num>
  <w:num w:numId="28">
    <w:abstractNumId w:val="10"/>
  </w:num>
  <w:num w:numId="29">
    <w:abstractNumId w:val="15"/>
  </w:num>
  <w:num w:numId="30">
    <w:abstractNumId w:val="12"/>
  </w:num>
  <w:num w:numId="31">
    <w:abstractNumId w:val="33"/>
  </w:num>
  <w:num w:numId="32">
    <w:abstractNumId w:val="27"/>
  </w:num>
  <w:num w:numId="33">
    <w:abstractNumId w:val="17"/>
  </w:num>
  <w:num w:numId="34">
    <w:abstractNumId w:val="25"/>
  </w:num>
  <w:num w:numId="35">
    <w:abstractNumId w:val="11"/>
  </w:num>
  <w:num w:numId="36">
    <w:abstractNumId w:val="3"/>
  </w:num>
  <w:num w:numId="37">
    <w:abstractNumId w:val="4"/>
  </w:num>
  <w:num w:numId="38">
    <w:abstractNumId w:val="32"/>
  </w:num>
  <w:num w:numId="39">
    <w:abstractNumId w:val="21"/>
  </w:num>
  <w:num w:numId="40">
    <w:abstractNumId w:val="30"/>
  </w:num>
  <w:num w:numId="41">
    <w:abstractNumId w:val="24"/>
  </w:num>
  <w:num w:numId="42">
    <w:abstractNumId w:val="28"/>
  </w:num>
  <w:num w:numId="43">
    <w:abstractNumId w:val="0"/>
  </w:num>
  <w:num w:numId="44">
    <w:abstractNumId w:val="23"/>
  </w:num>
  <w:num w:numId="45">
    <w:abstractNumId w:val="9"/>
  </w:num>
  <w:num w:numId="46">
    <w:abstractNumId w:val="5"/>
  </w:num>
  <w:num w:numId="47">
    <w:abstractNumId w:val="22"/>
  </w:num>
  <w:num w:numId="48">
    <w:abstractNumId w:val="3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E25"/>
    <w:rsid w:val="000073E8"/>
    <w:rsid w:val="00007C5E"/>
    <w:rsid w:val="0001030C"/>
    <w:rsid w:val="000113A7"/>
    <w:rsid w:val="000116AF"/>
    <w:rsid w:val="0001543F"/>
    <w:rsid w:val="00020C56"/>
    <w:rsid w:val="00023320"/>
    <w:rsid w:val="00025752"/>
    <w:rsid w:val="00026ACC"/>
    <w:rsid w:val="00026C11"/>
    <w:rsid w:val="0003171D"/>
    <w:rsid w:val="00031C1D"/>
    <w:rsid w:val="00032362"/>
    <w:rsid w:val="000332D0"/>
    <w:rsid w:val="00034837"/>
    <w:rsid w:val="000353D4"/>
    <w:rsid w:val="000353EB"/>
    <w:rsid w:val="00035C50"/>
    <w:rsid w:val="00040806"/>
    <w:rsid w:val="000457A1"/>
    <w:rsid w:val="00050001"/>
    <w:rsid w:val="00052041"/>
    <w:rsid w:val="0005326A"/>
    <w:rsid w:val="0005593F"/>
    <w:rsid w:val="00057188"/>
    <w:rsid w:val="00057256"/>
    <w:rsid w:val="0006266D"/>
    <w:rsid w:val="00065506"/>
    <w:rsid w:val="00071B3C"/>
    <w:rsid w:val="0007382E"/>
    <w:rsid w:val="000766E1"/>
    <w:rsid w:val="00077FF6"/>
    <w:rsid w:val="00080D82"/>
    <w:rsid w:val="00081692"/>
    <w:rsid w:val="00082498"/>
    <w:rsid w:val="00082C16"/>
    <w:rsid w:val="00082C46"/>
    <w:rsid w:val="00084E74"/>
    <w:rsid w:val="0008517F"/>
    <w:rsid w:val="000852C5"/>
    <w:rsid w:val="000853C4"/>
    <w:rsid w:val="00085A0E"/>
    <w:rsid w:val="00087548"/>
    <w:rsid w:val="000930F2"/>
    <w:rsid w:val="00093E7E"/>
    <w:rsid w:val="000A1830"/>
    <w:rsid w:val="000A4121"/>
    <w:rsid w:val="000A4AA3"/>
    <w:rsid w:val="000A550E"/>
    <w:rsid w:val="000A6550"/>
    <w:rsid w:val="000AC51F"/>
    <w:rsid w:val="000B0031"/>
    <w:rsid w:val="000B0960"/>
    <w:rsid w:val="000B1A55"/>
    <w:rsid w:val="000B20BB"/>
    <w:rsid w:val="000B2EF6"/>
    <w:rsid w:val="000B2FA6"/>
    <w:rsid w:val="000B4AA0"/>
    <w:rsid w:val="000B4FEB"/>
    <w:rsid w:val="000B5383"/>
    <w:rsid w:val="000B5FE0"/>
    <w:rsid w:val="000C0B9E"/>
    <w:rsid w:val="000C1C51"/>
    <w:rsid w:val="000C2553"/>
    <w:rsid w:val="000C38C3"/>
    <w:rsid w:val="000C4549"/>
    <w:rsid w:val="000C5277"/>
    <w:rsid w:val="000C5802"/>
    <w:rsid w:val="000C5F92"/>
    <w:rsid w:val="000C7F5E"/>
    <w:rsid w:val="000D09FD"/>
    <w:rsid w:val="000D0B71"/>
    <w:rsid w:val="000D19DE"/>
    <w:rsid w:val="000D309D"/>
    <w:rsid w:val="000D44FB"/>
    <w:rsid w:val="000D574B"/>
    <w:rsid w:val="000D6CFC"/>
    <w:rsid w:val="000E537B"/>
    <w:rsid w:val="000E57D0"/>
    <w:rsid w:val="000E58AC"/>
    <w:rsid w:val="000E7858"/>
    <w:rsid w:val="000E7E10"/>
    <w:rsid w:val="000F294D"/>
    <w:rsid w:val="000F2B8D"/>
    <w:rsid w:val="000F39CA"/>
    <w:rsid w:val="000F4576"/>
    <w:rsid w:val="000F4844"/>
    <w:rsid w:val="001040B1"/>
    <w:rsid w:val="00107927"/>
    <w:rsid w:val="00110E26"/>
    <w:rsid w:val="00111321"/>
    <w:rsid w:val="001128E7"/>
    <w:rsid w:val="00117BD6"/>
    <w:rsid w:val="001206C2"/>
    <w:rsid w:val="0012130C"/>
    <w:rsid w:val="00121978"/>
    <w:rsid w:val="00123422"/>
    <w:rsid w:val="00124B6A"/>
    <w:rsid w:val="00127103"/>
    <w:rsid w:val="00131087"/>
    <w:rsid w:val="00136D4C"/>
    <w:rsid w:val="00142538"/>
    <w:rsid w:val="00142BB9"/>
    <w:rsid w:val="00144F96"/>
    <w:rsid w:val="00150474"/>
    <w:rsid w:val="001510DA"/>
    <w:rsid w:val="00151EAC"/>
    <w:rsid w:val="00153528"/>
    <w:rsid w:val="00154DB5"/>
    <w:rsid w:val="00154E68"/>
    <w:rsid w:val="00160461"/>
    <w:rsid w:val="00162548"/>
    <w:rsid w:val="00166D75"/>
    <w:rsid w:val="00172183"/>
    <w:rsid w:val="001748E7"/>
    <w:rsid w:val="001751AB"/>
    <w:rsid w:val="00175A3F"/>
    <w:rsid w:val="00176328"/>
    <w:rsid w:val="00177EB9"/>
    <w:rsid w:val="00180AAB"/>
    <w:rsid w:val="00180E09"/>
    <w:rsid w:val="00183D4C"/>
    <w:rsid w:val="00183F6D"/>
    <w:rsid w:val="0018670E"/>
    <w:rsid w:val="00187247"/>
    <w:rsid w:val="0019219A"/>
    <w:rsid w:val="00192C20"/>
    <w:rsid w:val="00195077"/>
    <w:rsid w:val="001A033F"/>
    <w:rsid w:val="001A08AA"/>
    <w:rsid w:val="001A59CB"/>
    <w:rsid w:val="001B29CC"/>
    <w:rsid w:val="001B4D46"/>
    <w:rsid w:val="001B7991"/>
    <w:rsid w:val="001C1409"/>
    <w:rsid w:val="001C2AE6"/>
    <w:rsid w:val="001C4A89"/>
    <w:rsid w:val="001C5807"/>
    <w:rsid w:val="001C6177"/>
    <w:rsid w:val="001D0363"/>
    <w:rsid w:val="001D12B4"/>
    <w:rsid w:val="001D1A73"/>
    <w:rsid w:val="001D35DC"/>
    <w:rsid w:val="001D6050"/>
    <w:rsid w:val="001D7D94"/>
    <w:rsid w:val="001E0A28"/>
    <w:rsid w:val="001E4218"/>
    <w:rsid w:val="001E4F69"/>
    <w:rsid w:val="001E637B"/>
    <w:rsid w:val="001F0617"/>
    <w:rsid w:val="001F0B20"/>
    <w:rsid w:val="001F2830"/>
    <w:rsid w:val="001F5A17"/>
    <w:rsid w:val="001F5ECC"/>
    <w:rsid w:val="001F6A66"/>
    <w:rsid w:val="00200711"/>
    <w:rsid w:val="00200A62"/>
    <w:rsid w:val="00202968"/>
    <w:rsid w:val="00203740"/>
    <w:rsid w:val="00203EC0"/>
    <w:rsid w:val="002047D7"/>
    <w:rsid w:val="002052EF"/>
    <w:rsid w:val="00210816"/>
    <w:rsid w:val="00210F68"/>
    <w:rsid w:val="002138EA"/>
    <w:rsid w:val="002139EA"/>
    <w:rsid w:val="00213F84"/>
    <w:rsid w:val="00214FBD"/>
    <w:rsid w:val="00221950"/>
    <w:rsid w:val="00221E08"/>
    <w:rsid w:val="00222897"/>
    <w:rsid w:val="00222B0C"/>
    <w:rsid w:val="00230E7F"/>
    <w:rsid w:val="00231F74"/>
    <w:rsid w:val="00235394"/>
    <w:rsid w:val="00235577"/>
    <w:rsid w:val="002371B2"/>
    <w:rsid w:val="00241A60"/>
    <w:rsid w:val="002435CA"/>
    <w:rsid w:val="00244369"/>
    <w:rsid w:val="0024469F"/>
    <w:rsid w:val="00246973"/>
    <w:rsid w:val="00250407"/>
    <w:rsid w:val="00250B5B"/>
    <w:rsid w:val="00250EF4"/>
    <w:rsid w:val="00252DB8"/>
    <w:rsid w:val="002537BC"/>
    <w:rsid w:val="00255C58"/>
    <w:rsid w:val="00257864"/>
    <w:rsid w:val="00260EC7"/>
    <w:rsid w:val="00261539"/>
    <w:rsid w:val="0026179F"/>
    <w:rsid w:val="00261C65"/>
    <w:rsid w:val="00261F42"/>
    <w:rsid w:val="002666AE"/>
    <w:rsid w:val="00273C89"/>
    <w:rsid w:val="00274E1A"/>
    <w:rsid w:val="002775B1"/>
    <w:rsid w:val="002775B9"/>
    <w:rsid w:val="002800C7"/>
    <w:rsid w:val="002811C4"/>
    <w:rsid w:val="00281560"/>
    <w:rsid w:val="00282213"/>
    <w:rsid w:val="00282B03"/>
    <w:rsid w:val="00284016"/>
    <w:rsid w:val="002858BF"/>
    <w:rsid w:val="00286E53"/>
    <w:rsid w:val="0029388D"/>
    <w:rsid w:val="002939AF"/>
    <w:rsid w:val="00294491"/>
    <w:rsid w:val="00294BDE"/>
    <w:rsid w:val="0029579E"/>
    <w:rsid w:val="002A0CED"/>
    <w:rsid w:val="002A0DE5"/>
    <w:rsid w:val="002A14E6"/>
    <w:rsid w:val="002A2968"/>
    <w:rsid w:val="002A4CD0"/>
    <w:rsid w:val="002A7DA6"/>
    <w:rsid w:val="002B516C"/>
    <w:rsid w:val="002B5E1D"/>
    <w:rsid w:val="002B60C1"/>
    <w:rsid w:val="002C233D"/>
    <w:rsid w:val="002C4B52"/>
    <w:rsid w:val="002D03E5"/>
    <w:rsid w:val="002D36EB"/>
    <w:rsid w:val="002D40D7"/>
    <w:rsid w:val="002D6BDF"/>
    <w:rsid w:val="002D6EC9"/>
    <w:rsid w:val="002E0E43"/>
    <w:rsid w:val="002E1191"/>
    <w:rsid w:val="002E2CE9"/>
    <w:rsid w:val="002E3BF7"/>
    <w:rsid w:val="002E403E"/>
    <w:rsid w:val="002E4C74"/>
    <w:rsid w:val="002E6BC7"/>
    <w:rsid w:val="002F158C"/>
    <w:rsid w:val="002F4093"/>
    <w:rsid w:val="002F5636"/>
    <w:rsid w:val="002F5BFA"/>
    <w:rsid w:val="0030096C"/>
    <w:rsid w:val="00301969"/>
    <w:rsid w:val="003019FF"/>
    <w:rsid w:val="003022A5"/>
    <w:rsid w:val="00304B97"/>
    <w:rsid w:val="00307E51"/>
    <w:rsid w:val="00311363"/>
    <w:rsid w:val="003120CF"/>
    <w:rsid w:val="00314B2B"/>
    <w:rsid w:val="00315867"/>
    <w:rsid w:val="00316488"/>
    <w:rsid w:val="00321150"/>
    <w:rsid w:val="00323237"/>
    <w:rsid w:val="0032390C"/>
    <w:rsid w:val="003260D7"/>
    <w:rsid w:val="00326763"/>
    <w:rsid w:val="003335B6"/>
    <w:rsid w:val="00333E4C"/>
    <w:rsid w:val="00334CB8"/>
    <w:rsid w:val="00336697"/>
    <w:rsid w:val="003418CB"/>
    <w:rsid w:val="0034461F"/>
    <w:rsid w:val="00345366"/>
    <w:rsid w:val="00345CE9"/>
    <w:rsid w:val="0035230D"/>
    <w:rsid w:val="00355077"/>
    <w:rsid w:val="003551E2"/>
    <w:rsid w:val="00355873"/>
    <w:rsid w:val="00356157"/>
    <w:rsid w:val="0035660F"/>
    <w:rsid w:val="003574E4"/>
    <w:rsid w:val="003606B7"/>
    <w:rsid w:val="003628B9"/>
    <w:rsid w:val="00362D8F"/>
    <w:rsid w:val="00365C2A"/>
    <w:rsid w:val="003667A5"/>
    <w:rsid w:val="00367724"/>
    <w:rsid w:val="003710BA"/>
    <w:rsid w:val="003714CF"/>
    <w:rsid w:val="003723BB"/>
    <w:rsid w:val="00372C70"/>
    <w:rsid w:val="003770F6"/>
    <w:rsid w:val="00382C82"/>
    <w:rsid w:val="003830B2"/>
    <w:rsid w:val="00383E37"/>
    <w:rsid w:val="003926D9"/>
    <w:rsid w:val="00393042"/>
    <w:rsid w:val="00394AD5"/>
    <w:rsid w:val="0039642D"/>
    <w:rsid w:val="00396D3C"/>
    <w:rsid w:val="003A2E40"/>
    <w:rsid w:val="003B0158"/>
    <w:rsid w:val="003B40B6"/>
    <w:rsid w:val="003B56DB"/>
    <w:rsid w:val="003B755E"/>
    <w:rsid w:val="003C228E"/>
    <w:rsid w:val="003C51E7"/>
    <w:rsid w:val="003C6286"/>
    <w:rsid w:val="003C6893"/>
    <w:rsid w:val="003C6DE2"/>
    <w:rsid w:val="003D087D"/>
    <w:rsid w:val="003D1B55"/>
    <w:rsid w:val="003D1EFD"/>
    <w:rsid w:val="003D28BF"/>
    <w:rsid w:val="003D4215"/>
    <w:rsid w:val="003D4C47"/>
    <w:rsid w:val="003D7719"/>
    <w:rsid w:val="003E0596"/>
    <w:rsid w:val="003E2FC7"/>
    <w:rsid w:val="003E40EE"/>
    <w:rsid w:val="003E52B4"/>
    <w:rsid w:val="003E5BC2"/>
    <w:rsid w:val="003F10D2"/>
    <w:rsid w:val="003F1C1B"/>
    <w:rsid w:val="003F2306"/>
    <w:rsid w:val="003F3A2F"/>
    <w:rsid w:val="003F4E2A"/>
    <w:rsid w:val="003F512B"/>
    <w:rsid w:val="003F71C7"/>
    <w:rsid w:val="00400754"/>
    <w:rsid w:val="00401144"/>
    <w:rsid w:val="00403918"/>
    <w:rsid w:val="00404831"/>
    <w:rsid w:val="004073DF"/>
    <w:rsid w:val="00407661"/>
    <w:rsid w:val="00410314"/>
    <w:rsid w:val="00412063"/>
    <w:rsid w:val="0041209D"/>
    <w:rsid w:val="00412EB1"/>
    <w:rsid w:val="00413DDE"/>
    <w:rsid w:val="00414118"/>
    <w:rsid w:val="00416084"/>
    <w:rsid w:val="00417C47"/>
    <w:rsid w:val="00422727"/>
    <w:rsid w:val="00424F8C"/>
    <w:rsid w:val="00426275"/>
    <w:rsid w:val="004271BA"/>
    <w:rsid w:val="00430497"/>
    <w:rsid w:val="00430EA5"/>
    <w:rsid w:val="004344A8"/>
    <w:rsid w:val="00434DC1"/>
    <w:rsid w:val="004350F4"/>
    <w:rsid w:val="00440286"/>
    <w:rsid w:val="00441083"/>
    <w:rsid w:val="004412A0"/>
    <w:rsid w:val="00442337"/>
    <w:rsid w:val="004447A6"/>
    <w:rsid w:val="00446408"/>
    <w:rsid w:val="0044660C"/>
    <w:rsid w:val="00447652"/>
    <w:rsid w:val="00450F27"/>
    <w:rsid w:val="004510E5"/>
    <w:rsid w:val="004510FA"/>
    <w:rsid w:val="00451236"/>
    <w:rsid w:val="004518A5"/>
    <w:rsid w:val="00456A75"/>
    <w:rsid w:val="00461E39"/>
    <w:rsid w:val="00462D3A"/>
    <w:rsid w:val="00463521"/>
    <w:rsid w:val="004657CF"/>
    <w:rsid w:val="00467C71"/>
    <w:rsid w:val="00470465"/>
    <w:rsid w:val="00471125"/>
    <w:rsid w:val="00471318"/>
    <w:rsid w:val="004715B7"/>
    <w:rsid w:val="0047348D"/>
    <w:rsid w:val="0047437A"/>
    <w:rsid w:val="00474A4E"/>
    <w:rsid w:val="0047727C"/>
    <w:rsid w:val="00480E42"/>
    <w:rsid w:val="00484C5D"/>
    <w:rsid w:val="0048543E"/>
    <w:rsid w:val="004868C1"/>
    <w:rsid w:val="0048750F"/>
    <w:rsid w:val="00492E1E"/>
    <w:rsid w:val="00497A04"/>
    <w:rsid w:val="004A17E9"/>
    <w:rsid w:val="004A3E85"/>
    <w:rsid w:val="004A495F"/>
    <w:rsid w:val="004A7544"/>
    <w:rsid w:val="004B0CDE"/>
    <w:rsid w:val="004B13F2"/>
    <w:rsid w:val="004B6B0F"/>
    <w:rsid w:val="004C16D0"/>
    <w:rsid w:val="004C4681"/>
    <w:rsid w:val="004C54E5"/>
    <w:rsid w:val="004C7DC8"/>
    <w:rsid w:val="004D138E"/>
    <w:rsid w:val="004D174D"/>
    <w:rsid w:val="004D21B0"/>
    <w:rsid w:val="004D737D"/>
    <w:rsid w:val="004E2659"/>
    <w:rsid w:val="004E39EE"/>
    <w:rsid w:val="004E475C"/>
    <w:rsid w:val="004E56E0"/>
    <w:rsid w:val="004E7329"/>
    <w:rsid w:val="004E7C04"/>
    <w:rsid w:val="004F2CB0"/>
    <w:rsid w:val="004F5223"/>
    <w:rsid w:val="00500B0B"/>
    <w:rsid w:val="005017F7"/>
    <w:rsid w:val="00501FA7"/>
    <w:rsid w:val="005034DC"/>
    <w:rsid w:val="005046B0"/>
    <w:rsid w:val="00505BFA"/>
    <w:rsid w:val="005071B4"/>
    <w:rsid w:val="00507687"/>
    <w:rsid w:val="00507DEA"/>
    <w:rsid w:val="005117A9"/>
    <w:rsid w:val="00511F57"/>
    <w:rsid w:val="00512DA6"/>
    <w:rsid w:val="00515CBE"/>
    <w:rsid w:val="00515E2B"/>
    <w:rsid w:val="00517734"/>
    <w:rsid w:val="00522A7E"/>
    <w:rsid w:val="00522F20"/>
    <w:rsid w:val="00523057"/>
    <w:rsid w:val="00524284"/>
    <w:rsid w:val="00524832"/>
    <w:rsid w:val="00525C2C"/>
    <w:rsid w:val="00527316"/>
    <w:rsid w:val="005308DB"/>
    <w:rsid w:val="00530A2E"/>
    <w:rsid w:val="00530FBE"/>
    <w:rsid w:val="00533159"/>
    <w:rsid w:val="005339DB"/>
    <w:rsid w:val="00534C89"/>
    <w:rsid w:val="00541573"/>
    <w:rsid w:val="0054348A"/>
    <w:rsid w:val="00553FD6"/>
    <w:rsid w:val="005626C5"/>
    <w:rsid w:val="00571777"/>
    <w:rsid w:val="00580FF5"/>
    <w:rsid w:val="00581A8C"/>
    <w:rsid w:val="0058519C"/>
    <w:rsid w:val="005873DD"/>
    <w:rsid w:val="005874A6"/>
    <w:rsid w:val="0059149A"/>
    <w:rsid w:val="005916AB"/>
    <w:rsid w:val="00591F57"/>
    <w:rsid w:val="005956EE"/>
    <w:rsid w:val="005968EA"/>
    <w:rsid w:val="005A083E"/>
    <w:rsid w:val="005B4802"/>
    <w:rsid w:val="005B5E1F"/>
    <w:rsid w:val="005B5F7D"/>
    <w:rsid w:val="005C0E6E"/>
    <w:rsid w:val="005C1EA6"/>
    <w:rsid w:val="005C31BD"/>
    <w:rsid w:val="005C33F0"/>
    <w:rsid w:val="005C4CA5"/>
    <w:rsid w:val="005D0B99"/>
    <w:rsid w:val="005D23DB"/>
    <w:rsid w:val="005D308E"/>
    <w:rsid w:val="005D3A48"/>
    <w:rsid w:val="005D45A4"/>
    <w:rsid w:val="005D7AF8"/>
    <w:rsid w:val="005E17BF"/>
    <w:rsid w:val="005E366A"/>
    <w:rsid w:val="005E5627"/>
    <w:rsid w:val="005F2145"/>
    <w:rsid w:val="005F2919"/>
    <w:rsid w:val="005F3C31"/>
    <w:rsid w:val="005F4244"/>
    <w:rsid w:val="006016E1"/>
    <w:rsid w:val="00602D27"/>
    <w:rsid w:val="00605E75"/>
    <w:rsid w:val="006100F6"/>
    <w:rsid w:val="006144A1"/>
    <w:rsid w:val="00615EBB"/>
    <w:rsid w:val="00616096"/>
    <w:rsid w:val="006160A2"/>
    <w:rsid w:val="00617B90"/>
    <w:rsid w:val="006302AA"/>
    <w:rsid w:val="006320F7"/>
    <w:rsid w:val="006331F4"/>
    <w:rsid w:val="00635192"/>
    <w:rsid w:val="00635B95"/>
    <w:rsid w:val="006363BD"/>
    <w:rsid w:val="0063754F"/>
    <w:rsid w:val="006412DC"/>
    <w:rsid w:val="00642BC6"/>
    <w:rsid w:val="00644790"/>
    <w:rsid w:val="006451AF"/>
    <w:rsid w:val="006468E4"/>
    <w:rsid w:val="006501AF"/>
    <w:rsid w:val="00650687"/>
    <w:rsid w:val="00650DDE"/>
    <w:rsid w:val="006531FD"/>
    <w:rsid w:val="00653DC8"/>
    <w:rsid w:val="0065505B"/>
    <w:rsid w:val="006554CD"/>
    <w:rsid w:val="0065587B"/>
    <w:rsid w:val="006670AC"/>
    <w:rsid w:val="00672307"/>
    <w:rsid w:val="00676586"/>
    <w:rsid w:val="006808C6"/>
    <w:rsid w:val="0068214E"/>
    <w:rsid w:val="00682668"/>
    <w:rsid w:val="006837B0"/>
    <w:rsid w:val="00691627"/>
    <w:rsid w:val="00692588"/>
    <w:rsid w:val="00692A68"/>
    <w:rsid w:val="0069574C"/>
    <w:rsid w:val="00695D85"/>
    <w:rsid w:val="00696F22"/>
    <w:rsid w:val="006A2A9B"/>
    <w:rsid w:val="006A30A2"/>
    <w:rsid w:val="006A3128"/>
    <w:rsid w:val="006A3C38"/>
    <w:rsid w:val="006A48B9"/>
    <w:rsid w:val="006A54B9"/>
    <w:rsid w:val="006A6D23"/>
    <w:rsid w:val="006A7AA8"/>
    <w:rsid w:val="006B1D48"/>
    <w:rsid w:val="006B25DE"/>
    <w:rsid w:val="006C1C3B"/>
    <w:rsid w:val="006C4E43"/>
    <w:rsid w:val="006C643E"/>
    <w:rsid w:val="006C6B0B"/>
    <w:rsid w:val="006D140C"/>
    <w:rsid w:val="006D223F"/>
    <w:rsid w:val="006D2932"/>
    <w:rsid w:val="006D2A82"/>
    <w:rsid w:val="006D3158"/>
    <w:rsid w:val="006D3671"/>
    <w:rsid w:val="006D386F"/>
    <w:rsid w:val="006D4176"/>
    <w:rsid w:val="006D45BD"/>
    <w:rsid w:val="006E0A73"/>
    <w:rsid w:val="006E0FEE"/>
    <w:rsid w:val="006E4F2D"/>
    <w:rsid w:val="006E6A2A"/>
    <w:rsid w:val="006E6C11"/>
    <w:rsid w:val="006F4B88"/>
    <w:rsid w:val="006F7C0C"/>
    <w:rsid w:val="00700755"/>
    <w:rsid w:val="007011F9"/>
    <w:rsid w:val="0070166D"/>
    <w:rsid w:val="00704374"/>
    <w:rsid w:val="0070646B"/>
    <w:rsid w:val="00710F53"/>
    <w:rsid w:val="00712F25"/>
    <w:rsid w:val="00713061"/>
    <w:rsid w:val="007130A2"/>
    <w:rsid w:val="00714451"/>
    <w:rsid w:val="00715463"/>
    <w:rsid w:val="007170BE"/>
    <w:rsid w:val="007261B6"/>
    <w:rsid w:val="00730655"/>
    <w:rsid w:val="00731D77"/>
    <w:rsid w:val="00732360"/>
    <w:rsid w:val="0073390A"/>
    <w:rsid w:val="00734E64"/>
    <w:rsid w:val="0073672C"/>
    <w:rsid w:val="00736B37"/>
    <w:rsid w:val="00740A35"/>
    <w:rsid w:val="007520B4"/>
    <w:rsid w:val="00752E36"/>
    <w:rsid w:val="00754794"/>
    <w:rsid w:val="00760675"/>
    <w:rsid w:val="00762875"/>
    <w:rsid w:val="007655D5"/>
    <w:rsid w:val="00770A08"/>
    <w:rsid w:val="007715A4"/>
    <w:rsid w:val="00773355"/>
    <w:rsid w:val="0077485B"/>
    <w:rsid w:val="00774BD7"/>
    <w:rsid w:val="00774C80"/>
    <w:rsid w:val="00775BA2"/>
    <w:rsid w:val="00776248"/>
    <w:rsid w:val="007763C1"/>
    <w:rsid w:val="00777E82"/>
    <w:rsid w:val="00780E91"/>
    <w:rsid w:val="00781359"/>
    <w:rsid w:val="00786921"/>
    <w:rsid w:val="00787DD8"/>
    <w:rsid w:val="00795E8A"/>
    <w:rsid w:val="00797F77"/>
    <w:rsid w:val="007A1EAA"/>
    <w:rsid w:val="007A4DCA"/>
    <w:rsid w:val="007A79FD"/>
    <w:rsid w:val="007B0B9D"/>
    <w:rsid w:val="007B26E3"/>
    <w:rsid w:val="007B2BD8"/>
    <w:rsid w:val="007B2E12"/>
    <w:rsid w:val="007B335E"/>
    <w:rsid w:val="007B5A43"/>
    <w:rsid w:val="007B709B"/>
    <w:rsid w:val="007B7AA7"/>
    <w:rsid w:val="007C0ACD"/>
    <w:rsid w:val="007C1343"/>
    <w:rsid w:val="007C5ABA"/>
    <w:rsid w:val="007C5EF1"/>
    <w:rsid w:val="007C7BF5"/>
    <w:rsid w:val="007D19B7"/>
    <w:rsid w:val="007D3D5A"/>
    <w:rsid w:val="007D75E5"/>
    <w:rsid w:val="007D773E"/>
    <w:rsid w:val="007E066E"/>
    <w:rsid w:val="007E1356"/>
    <w:rsid w:val="007E14FE"/>
    <w:rsid w:val="007E20FC"/>
    <w:rsid w:val="007E36CA"/>
    <w:rsid w:val="007E3FB5"/>
    <w:rsid w:val="007E521E"/>
    <w:rsid w:val="007E7062"/>
    <w:rsid w:val="007F0E1E"/>
    <w:rsid w:val="007F29A7"/>
    <w:rsid w:val="007F65BA"/>
    <w:rsid w:val="008004B4"/>
    <w:rsid w:val="0080053D"/>
    <w:rsid w:val="0080075D"/>
    <w:rsid w:val="00805BE8"/>
    <w:rsid w:val="00806874"/>
    <w:rsid w:val="0081422C"/>
    <w:rsid w:val="00814D02"/>
    <w:rsid w:val="00816078"/>
    <w:rsid w:val="008177E3"/>
    <w:rsid w:val="00823AA9"/>
    <w:rsid w:val="008255B9"/>
    <w:rsid w:val="00825CD8"/>
    <w:rsid w:val="008267CD"/>
    <w:rsid w:val="00827324"/>
    <w:rsid w:val="008303C8"/>
    <w:rsid w:val="00830D2F"/>
    <w:rsid w:val="008355EA"/>
    <w:rsid w:val="00837458"/>
    <w:rsid w:val="00837AAE"/>
    <w:rsid w:val="008429AD"/>
    <w:rsid w:val="008429DB"/>
    <w:rsid w:val="00846B54"/>
    <w:rsid w:val="00847FE1"/>
    <w:rsid w:val="00850C75"/>
    <w:rsid w:val="00850E39"/>
    <w:rsid w:val="0085477A"/>
    <w:rsid w:val="00855107"/>
    <w:rsid w:val="00855173"/>
    <w:rsid w:val="008557D9"/>
    <w:rsid w:val="00855BF7"/>
    <w:rsid w:val="00856214"/>
    <w:rsid w:val="00862089"/>
    <w:rsid w:val="0086475B"/>
    <w:rsid w:val="00864998"/>
    <w:rsid w:val="00866D5B"/>
    <w:rsid w:val="00866FF5"/>
    <w:rsid w:val="00870B02"/>
    <w:rsid w:val="008714F6"/>
    <w:rsid w:val="0087332D"/>
    <w:rsid w:val="00873E1F"/>
    <w:rsid w:val="00874C16"/>
    <w:rsid w:val="008805B1"/>
    <w:rsid w:val="00881F07"/>
    <w:rsid w:val="008822D3"/>
    <w:rsid w:val="008844E5"/>
    <w:rsid w:val="00884DB1"/>
    <w:rsid w:val="00886D1F"/>
    <w:rsid w:val="00887E88"/>
    <w:rsid w:val="00891EE1"/>
    <w:rsid w:val="00893987"/>
    <w:rsid w:val="008963EF"/>
    <w:rsid w:val="0089688E"/>
    <w:rsid w:val="00896906"/>
    <w:rsid w:val="008A00C0"/>
    <w:rsid w:val="008A1FBE"/>
    <w:rsid w:val="008A25D0"/>
    <w:rsid w:val="008A6749"/>
    <w:rsid w:val="008B3194"/>
    <w:rsid w:val="008B591D"/>
    <w:rsid w:val="008B5AE7"/>
    <w:rsid w:val="008C60E9"/>
    <w:rsid w:val="008D0B15"/>
    <w:rsid w:val="008D1642"/>
    <w:rsid w:val="008D1B7C"/>
    <w:rsid w:val="008D3F96"/>
    <w:rsid w:val="008D6657"/>
    <w:rsid w:val="008D67F1"/>
    <w:rsid w:val="008E1F60"/>
    <w:rsid w:val="008E307E"/>
    <w:rsid w:val="008E3E06"/>
    <w:rsid w:val="008E7BA0"/>
    <w:rsid w:val="008F2553"/>
    <w:rsid w:val="008F4DD1"/>
    <w:rsid w:val="008F5863"/>
    <w:rsid w:val="008F6056"/>
    <w:rsid w:val="009002C7"/>
    <w:rsid w:val="00902C07"/>
    <w:rsid w:val="00904710"/>
    <w:rsid w:val="00904F67"/>
    <w:rsid w:val="00905804"/>
    <w:rsid w:val="009101E2"/>
    <w:rsid w:val="0091128F"/>
    <w:rsid w:val="00914621"/>
    <w:rsid w:val="00915D73"/>
    <w:rsid w:val="00916077"/>
    <w:rsid w:val="009170A2"/>
    <w:rsid w:val="00917404"/>
    <w:rsid w:val="009208A6"/>
    <w:rsid w:val="00924514"/>
    <w:rsid w:val="00927316"/>
    <w:rsid w:val="0093133D"/>
    <w:rsid w:val="0093276D"/>
    <w:rsid w:val="00933D12"/>
    <w:rsid w:val="00934F76"/>
    <w:rsid w:val="00935344"/>
    <w:rsid w:val="00937065"/>
    <w:rsid w:val="00940285"/>
    <w:rsid w:val="009415B0"/>
    <w:rsid w:val="009432D9"/>
    <w:rsid w:val="00945EE1"/>
    <w:rsid w:val="0094672A"/>
    <w:rsid w:val="00947E7E"/>
    <w:rsid w:val="0095139A"/>
    <w:rsid w:val="00953779"/>
    <w:rsid w:val="00953E16"/>
    <w:rsid w:val="009542AC"/>
    <w:rsid w:val="00960143"/>
    <w:rsid w:val="009608C5"/>
    <w:rsid w:val="00961BB2"/>
    <w:rsid w:val="00962108"/>
    <w:rsid w:val="009638D6"/>
    <w:rsid w:val="00972C8E"/>
    <w:rsid w:val="0097408E"/>
    <w:rsid w:val="00974BB2"/>
    <w:rsid w:val="00974FA7"/>
    <w:rsid w:val="009756E5"/>
    <w:rsid w:val="009766B7"/>
    <w:rsid w:val="00977A8C"/>
    <w:rsid w:val="00983910"/>
    <w:rsid w:val="009932AC"/>
    <w:rsid w:val="00994351"/>
    <w:rsid w:val="00996A8F"/>
    <w:rsid w:val="009A066F"/>
    <w:rsid w:val="009A1DBF"/>
    <w:rsid w:val="009A3E9D"/>
    <w:rsid w:val="009A4431"/>
    <w:rsid w:val="009A68E6"/>
    <w:rsid w:val="009A7598"/>
    <w:rsid w:val="009B0818"/>
    <w:rsid w:val="009B1DF8"/>
    <w:rsid w:val="009B3D20"/>
    <w:rsid w:val="009B5418"/>
    <w:rsid w:val="009B6303"/>
    <w:rsid w:val="009B67D4"/>
    <w:rsid w:val="009C0727"/>
    <w:rsid w:val="009C2D36"/>
    <w:rsid w:val="009C3C80"/>
    <w:rsid w:val="009C492F"/>
    <w:rsid w:val="009D2FF2"/>
    <w:rsid w:val="009D3226"/>
    <w:rsid w:val="009D3385"/>
    <w:rsid w:val="009D56FC"/>
    <w:rsid w:val="009D793C"/>
    <w:rsid w:val="009E12F3"/>
    <w:rsid w:val="009E16A9"/>
    <w:rsid w:val="009E375F"/>
    <w:rsid w:val="009E39D4"/>
    <w:rsid w:val="009E433B"/>
    <w:rsid w:val="009E4646"/>
    <w:rsid w:val="009E4942"/>
    <w:rsid w:val="009E50B0"/>
    <w:rsid w:val="009E5401"/>
    <w:rsid w:val="009E5A4C"/>
    <w:rsid w:val="009E5AE0"/>
    <w:rsid w:val="009E7205"/>
    <w:rsid w:val="009F24F8"/>
    <w:rsid w:val="00A0758F"/>
    <w:rsid w:val="00A079D8"/>
    <w:rsid w:val="00A10FAA"/>
    <w:rsid w:val="00A13D4D"/>
    <w:rsid w:val="00A1570A"/>
    <w:rsid w:val="00A211B4"/>
    <w:rsid w:val="00A31EFA"/>
    <w:rsid w:val="00A3399F"/>
    <w:rsid w:val="00A33DDF"/>
    <w:rsid w:val="00A34547"/>
    <w:rsid w:val="00A376B7"/>
    <w:rsid w:val="00A4178C"/>
    <w:rsid w:val="00A419B0"/>
    <w:rsid w:val="00A41BF5"/>
    <w:rsid w:val="00A44778"/>
    <w:rsid w:val="00A44C5E"/>
    <w:rsid w:val="00A469E7"/>
    <w:rsid w:val="00A46C1C"/>
    <w:rsid w:val="00A47265"/>
    <w:rsid w:val="00A5103F"/>
    <w:rsid w:val="00A55010"/>
    <w:rsid w:val="00A604A4"/>
    <w:rsid w:val="00A61B7D"/>
    <w:rsid w:val="00A64C2D"/>
    <w:rsid w:val="00A6605B"/>
    <w:rsid w:val="00A66ADC"/>
    <w:rsid w:val="00A7147D"/>
    <w:rsid w:val="00A80528"/>
    <w:rsid w:val="00A81B15"/>
    <w:rsid w:val="00A837FF"/>
    <w:rsid w:val="00A84052"/>
    <w:rsid w:val="00A84DC8"/>
    <w:rsid w:val="00A85DBC"/>
    <w:rsid w:val="00A86471"/>
    <w:rsid w:val="00A870DF"/>
    <w:rsid w:val="00A87FEB"/>
    <w:rsid w:val="00A93F9F"/>
    <w:rsid w:val="00A9420E"/>
    <w:rsid w:val="00A975F8"/>
    <w:rsid w:val="00A97648"/>
    <w:rsid w:val="00AA0381"/>
    <w:rsid w:val="00AA1CFD"/>
    <w:rsid w:val="00AA1E2E"/>
    <w:rsid w:val="00AA2239"/>
    <w:rsid w:val="00AA33D2"/>
    <w:rsid w:val="00AA783C"/>
    <w:rsid w:val="00AB0C57"/>
    <w:rsid w:val="00AB1195"/>
    <w:rsid w:val="00AB12CB"/>
    <w:rsid w:val="00AB380C"/>
    <w:rsid w:val="00AB4182"/>
    <w:rsid w:val="00AC27DB"/>
    <w:rsid w:val="00AC416F"/>
    <w:rsid w:val="00AC6D6B"/>
    <w:rsid w:val="00AD0081"/>
    <w:rsid w:val="00AD1140"/>
    <w:rsid w:val="00AD1382"/>
    <w:rsid w:val="00AD71EA"/>
    <w:rsid w:val="00AD7736"/>
    <w:rsid w:val="00AE10CE"/>
    <w:rsid w:val="00AE3447"/>
    <w:rsid w:val="00AE5409"/>
    <w:rsid w:val="00AE70D4"/>
    <w:rsid w:val="00AE7868"/>
    <w:rsid w:val="00AE7BAF"/>
    <w:rsid w:val="00AF0407"/>
    <w:rsid w:val="00AF0493"/>
    <w:rsid w:val="00AF049B"/>
    <w:rsid w:val="00AF10AC"/>
    <w:rsid w:val="00AF3B8E"/>
    <w:rsid w:val="00AF4D8B"/>
    <w:rsid w:val="00B014CE"/>
    <w:rsid w:val="00B067CA"/>
    <w:rsid w:val="00B10100"/>
    <w:rsid w:val="00B12B26"/>
    <w:rsid w:val="00B163F8"/>
    <w:rsid w:val="00B1795C"/>
    <w:rsid w:val="00B2227F"/>
    <w:rsid w:val="00B2472D"/>
    <w:rsid w:val="00B24CA0"/>
    <w:rsid w:val="00B2549F"/>
    <w:rsid w:val="00B254EA"/>
    <w:rsid w:val="00B274D3"/>
    <w:rsid w:val="00B30AA2"/>
    <w:rsid w:val="00B32AFA"/>
    <w:rsid w:val="00B32CDC"/>
    <w:rsid w:val="00B4108D"/>
    <w:rsid w:val="00B43D50"/>
    <w:rsid w:val="00B46F3A"/>
    <w:rsid w:val="00B473D9"/>
    <w:rsid w:val="00B477BB"/>
    <w:rsid w:val="00B50A18"/>
    <w:rsid w:val="00B57265"/>
    <w:rsid w:val="00B57DA9"/>
    <w:rsid w:val="00B633AE"/>
    <w:rsid w:val="00B665D2"/>
    <w:rsid w:val="00B6737C"/>
    <w:rsid w:val="00B673C4"/>
    <w:rsid w:val="00B708A8"/>
    <w:rsid w:val="00B7214D"/>
    <w:rsid w:val="00B72C60"/>
    <w:rsid w:val="00B74372"/>
    <w:rsid w:val="00B74FC2"/>
    <w:rsid w:val="00B75095"/>
    <w:rsid w:val="00B75525"/>
    <w:rsid w:val="00B80283"/>
    <w:rsid w:val="00B8095F"/>
    <w:rsid w:val="00B80B0C"/>
    <w:rsid w:val="00B80B11"/>
    <w:rsid w:val="00B831AE"/>
    <w:rsid w:val="00B8446C"/>
    <w:rsid w:val="00B87725"/>
    <w:rsid w:val="00B8776F"/>
    <w:rsid w:val="00B90A65"/>
    <w:rsid w:val="00B9517B"/>
    <w:rsid w:val="00BA0B3C"/>
    <w:rsid w:val="00BA2488"/>
    <w:rsid w:val="00BA259A"/>
    <w:rsid w:val="00BA259C"/>
    <w:rsid w:val="00BA29D3"/>
    <w:rsid w:val="00BA307F"/>
    <w:rsid w:val="00BA4208"/>
    <w:rsid w:val="00BA5280"/>
    <w:rsid w:val="00BA6896"/>
    <w:rsid w:val="00BB0E78"/>
    <w:rsid w:val="00BB14F1"/>
    <w:rsid w:val="00BB254E"/>
    <w:rsid w:val="00BB40F7"/>
    <w:rsid w:val="00BB474B"/>
    <w:rsid w:val="00BB572E"/>
    <w:rsid w:val="00BB74FD"/>
    <w:rsid w:val="00BC5982"/>
    <w:rsid w:val="00BC60BF"/>
    <w:rsid w:val="00BD0388"/>
    <w:rsid w:val="00BD1041"/>
    <w:rsid w:val="00BD28BF"/>
    <w:rsid w:val="00BD2D12"/>
    <w:rsid w:val="00BD593E"/>
    <w:rsid w:val="00BD6404"/>
    <w:rsid w:val="00BE33AE"/>
    <w:rsid w:val="00BF046F"/>
    <w:rsid w:val="00C01D50"/>
    <w:rsid w:val="00C056DC"/>
    <w:rsid w:val="00C1329B"/>
    <w:rsid w:val="00C1572F"/>
    <w:rsid w:val="00C24C05"/>
    <w:rsid w:val="00C24D2F"/>
    <w:rsid w:val="00C26222"/>
    <w:rsid w:val="00C26CBD"/>
    <w:rsid w:val="00C3057C"/>
    <w:rsid w:val="00C31283"/>
    <w:rsid w:val="00C33C48"/>
    <w:rsid w:val="00C340E5"/>
    <w:rsid w:val="00C34AFA"/>
    <w:rsid w:val="00C35AA7"/>
    <w:rsid w:val="00C405B5"/>
    <w:rsid w:val="00C4096F"/>
    <w:rsid w:val="00C42E40"/>
    <w:rsid w:val="00C43BA1"/>
    <w:rsid w:val="00C43DAB"/>
    <w:rsid w:val="00C47F08"/>
    <w:rsid w:val="00C514A6"/>
    <w:rsid w:val="00C52387"/>
    <w:rsid w:val="00C53B74"/>
    <w:rsid w:val="00C55183"/>
    <w:rsid w:val="00C56113"/>
    <w:rsid w:val="00C5739F"/>
    <w:rsid w:val="00C57CF0"/>
    <w:rsid w:val="00C61523"/>
    <w:rsid w:val="00C634CB"/>
    <w:rsid w:val="00C63557"/>
    <w:rsid w:val="00C63D94"/>
    <w:rsid w:val="00C649BD"/>
    <w:rsid w:val="00C65129"/>
    <w:rsid w:val="00C65891"/>
    <w:rsid w:val="00C66AC9"/>
    <w:rsid w:val="00C724D3"/>
    <w:rsid w:val="00C73F82"/>
    <w:rsid w:val="00C7460E"/>
    <w:rsid w:val="00C74896"/>
    <w:rsid w:val="00C77DD9"/>
    <w:rsid w:val="00C8024A"/>
    <w:rsid w:val="00C826A0"/>
    <w:rsid w:val="00C83BE6"/>
    <w:rsid w:val="00C85354"/>
    <w:rsid w:val="00C85A38"/>
    <w:rsid w:val="00C86ABA"/>
    <w:rsid w:val="00C92D96"/>
    <w:rsid w:val="00C943F3"/>
    <w:rsid w:val="00C96B28"/>
    <w:rsid w:val="00C96DD7"/>
    <w:rsid w:val="00CA04C7"/>
    <w:rsid w:val="00CA08C6"/>
    <w:rsid w:val="00CA0A77"/>
    <w:rsid w:val="00CA0EC6"/>
    <w:rsid w:val="00CA2729"/>
    <w:rsid w:val="00CA3057"/>
    <w:rsid w:val="00CA45F8"/>
    <w:rsid w:val="00CA68DA"/>
    <w:rsid w:val="00CB0305"/>
    <w:rsid w:val="00CB33C7"/>
    <w:rsid w:val="00CB6DA7"/>
    <w:rsid w:val="00CB7E4C"/>
    <w:rsid w:val="00CC0BD5"/>
    <w:rsid w:val="00CC182A"/>
    <w:rsid w:val="00CC25B4"/>
    <w:rsid w:val="00CC4BAD"/>
    <w:rsid w:val="00CC5BA5"/>
    <w:rsid w:val="00CC5F88"/>
    <w:rsid w:val="00CC69C8"/>
    <w:rsid w:val="00CC77A2"/>
    <w:rsid w:val="00CD1DA3"/>
    <w:rsid w:val="00CD2269"/>
    <w:rsid w:val="00CD307E"/>
    <w:rsid w:val="00CD46A2"/>
    <w:rsid w:val="00CD51A2"/>
    <w:rsid w:val="00CD629F"/>
    <w:rsid w:val="00CD6A1B"/>
    <w:rsid w:val="00CD6D50"/>
    <w:rsid w:val="00CD6DEB"/>
    <w:rsid w:val="00CD7D41"/>
    <w:rsid w:val="00CE0295"/>
    <w:rsid w:val="00CE0A7F"/>
    <w:rsid w:val="00CE1718"/>
    <w:rsid w:val="00CE760A"/>
    <w:rsid w:val="00CF12E0"/>
    <w:rsid w:val="00CF15FB"/>
    <w:rsid w:val="00CF4156"/>
    <w:rsid w:val="00CF4A28"/>
    <w:rsid w:val="00D0036C"/>
    <w:rsid w:val="00D03D00"/>
    <w:rsid w:val="00D05869"/>
    <w:rsid w:val="00D05C30"/>
    <w:rsid w:val="00D10052"/>
    <w:rsid w:val="00D1096D"/>
    <w:rsid w:val="00D11359"/>
    <w:rsid w:val="00D16590"/>
    <w:rsid w:val="00D16657"/>
    <w:rsid w:val="00D26C04"/>
    <w:rsid w:val="00D310B8"/>
    <w:rsid w:val="00D3188C"/>
    <w:rsid w:val="00D34831"/>
    <w:rsid w:val="00D35F9B"/>
    <w:rsid w:val="00D36211"/>
    <w:rsid w:val="00D36B69"/>
    <w:rsid w:val="00D37F20"/>
    <w:rsid w:val="00D408DD"/>
    <w:rsid w:val="00D413F1"/>
    <w:rsid w:val="00D45D72"/>
    <w:rsid w:val="00D515AE"/>
    <w:rsid w:val="00D520E4"/>
    <w:rsid w:val="00D52E14"/>
    <w:rsid w:val="00D53A38"/>
    <w:rsid w:val="00D575DD"/>
    <w:rsid w:val="00D57BC6"/>
    <w:rsid w:val="00D57DFA"/>
    <w:rsid w:val="00D67FCF"/>
    <w:rsid w:val="00D70539"/>
    <w:rsid w:val="00D709CE"/>
    <w:rsid w:val="00D71F73"/>
    <w:rsid w:val="00D72FE9"/>
    <w:rsid w:val="00D73923"/>
    <w:rsid w:val="00D75428"/>
    <w:rsid w:val="00D80786"/>
    <w:rsid w:val="00D807AD"/>
    <w:rsid w:val="00D81CAB"/>
    <w:rsid w:val="00D81D36"/>
    <w:rsid w:val="00D82CC2"/>
    <w:rsid w:val="00D8576F"/>
    <w:rsid w:val="00D8677F"/>
    <w:rsid w:val="00D97F0C"/>
    <w:rsid w:val="00DA2313"/>
    <w:rsid w:val="00DA3A86"/>
    <w:rsid w:val="00DA71B0"/>
    <w:rsid w:val="00DA769A"/>
    <w:rsid w:val="00DB557C"/>
    <w:rsid w:val="00DB7A8A"/>
    <w:rsid w:val="00DC2500"/>
    <w:rsid w:val="00DC4F72"/>
    <w:rsid w:val="00DC594F"/>
    <w:rsid w:val="00DC77DC"/>
    <w:rsid w:val="00DD0453"/>
    <w:rsid w:val="00DD052B"/>
    <w:rsid w:val="00DD0C2C"/>
    <w:rsid w:val="00DD19DE"/>
    <w:rsid w:val="00DD28BC"/>
    <w:rsid w:val="00DE2D29"/>
    <w:rsid w:val="00DE31F0"/>
    <w:rsid w:val="00DE3D1C"/>
    <w:rsid w:val="00DE4BC9"/>
    <w:rsid w:val="00DE77AD"/>
    <w:rsid w:val="00DE7F27"/>
    <w:rsid w:val="00DF768B"/>
    <w:rsid w:val="00E00253"/>
    <w:rsid w:val="00E0227D"/>
    <w:rsid w:val="00E04721"/>
    <w:rsid w:val="00E04B84"/>
    <w:rsid w:val="00E04D34"/>
    <w:rsid w:val="00E06466"/>
    <w:rsid w:val="00E06835"/>
    <w:rsid w:val="00E06FDA"/>
    <w:rsid w:val="00E160A5"/>
    <w:rsid w:val="00E1632A"/>
    <w:rsid w:val="00E1713D"/>
    <w:rsid w:val="00E20A43"/>
    <w:rsid w:val="00E226F2"/>
    <w:rsid w:val="00E23898"/>
    <w:rsid w:val="00E24B1B"/>
    <w:rsid w:val="00E319F1"/>
    <w:rsid w:val="00E33CD2"/>
    <w:rsid w:val="00E40E90"/>
    <w:rsid w:val="00E44165"/>
    <w:rsid w:val="00E45C7E"/>
    <w:rsid w:val="00E52CA7"/>
    <w:rsid w:val="00E531EB"/>
    <w:rsid w:val="00E5406E"/>
    <w:rsid w:val="00E542F3"/>
    <w:rsid w:val="00E54874"/>
    <w:rsid w:val="00E54AD8"/>
    <w:rsid w:val="00E54B6F"/>
    <w:rsid w:val="00E55ACA"/>
    <w:rsid w:val="00E57AA5"/>
    <w:rsid w:val="00E57B74"/>
    <w:rsid w:val="00E6312E"/>
    <w:rsid w:val="00E64CD1"/>
    <w:rsid w:val="00E65BC6"/>
    <w:rsid w:val="00E661FF"/>
    <w:rsid w:val="00E724D3"/>
    <w:rsid w:val="00E726EB"/>
    <w:rsid w:val="00E72CF1"/>
    <w:rsid w:val="00E80B52"/>
    <w:rsid w:val="00E824C3"/>
    <w:rsid w:val="00E840B3"/>
    <w:rsid w:val="00E847AB"/>
    <w:rsid w:val="00E84D10"/>
    <w:rsid w:val="00E8629F"/>
    <w:rsid w:val="00E91008"/>
    <w:rsid w:val="00E9374E"/>
    <w:rsid w:val="00E94F54"/>
    <w:rsid w:val="00E957B0"/>
    <w:rsid w:val="00E97152"/>
    <w:rsid w:val="00E97AD5"/>
    <w:rsid w:val="00EA0610"/>
    <w:rsid w:val="00EA1111"/>
    <w:rsid w:val="00EA1D8E"/>
    <w:rsid w:val="00EA2F03"/>
    <w:rsid w:val="00EA3B4F"/>
    <w:rsid w:val="00EA3C24"/>
    <w:rsid w:val="00EA73DF"/>
    <w:rsid w:val="00EB231C"/>
    <w:rsid w:val="00EB61AE"/>
    <w:rsid w:val="00EB7541"/>
    <w:rsid w:val="00EC076A"/>
    <w:rsid w:val="00EC322D"/>
    <w:rsid w:val="00EC512B"/>
    <w:rsid w:val="00EC75A3"/>
    <w:rsid w:val="00ED0F55"/>
    <w:rsid w:val="00ED25CF"/>
    <w:rsid w:val="00ED2CAE"/>
    <w:rsid w:val="00ED383A"/>
    <w:rsid w:val="00ED4328"/>
    <w:rsid w:val="00ED4F5C"/>
    <w:rsid w:val="00ED7445"/>
    <w:rsid w:val="00ED79BF"/>
    <w:rsid w:val="00EE06AC"/>
    <w:rsid w:val="00EE1080"/>
    <w:rsid w:val="00EE5871"/>
    <w:rsid w:val="00EF0A94"/>
    <w:rsid w:val="00EF1EC5"/>
    <w:rsid w:val="00EF4C88"/>
    <w:rsid w:val="00EF55EB"/>
    <w:rsid w:val="00EF6885"/>
    <w:rsid w:val="00F00083"/>
    <w:rsid w:val="00F00DCC"/>
    <w:rsid w:val="00F0156F"/>
    <w:rsid w:val="00F04BD2"/>
    <w:rsid w:val="00F05AC8"/>
    <w:rsid w:val="00F07167"/>
    <w:rsid w:val="00F072D8"/>
    <w:rsid w:val="00F07CE0"/>
    <w:rsid w:val="00F115F5"/>
    <w:rsid w:val="00F13D05"/>
    <w:rsid w:val="00F14A82"/>
    <w:rsid w:val="00F1679D"/>
    <w:rsid w:val="00F1682C"/>
    <w:rsid w:val="00F200F1"/>
    <w:rsid w:val="00F20B91"/>
    <w:rsid w:val="00F21139"/>
    <w:rsid w:val="00F24B8B"/>
    <w:rsid w:val="00F30D2E"/>
    <w:rsid w:val="00F33125"/>
    <w:rsid w:val="00F33C1A"/>
    <w:rsid w:val="00F35516"/>
    <w:rsid w:val="00F35790"/>
    <w:rsid w:val="00F36C92"/>
    <w:rsid w:val="00F37ACC"/>
    <w:rsid w:val="00F4136D"/>
    <w:rsid w:val="00F41EEF"/>
    <w:rsid w:val="00F4212E"/>
    <w:rsid w:val="00F427F9"/>
    <w:rsid w:val="00F42C20"/>
    <w:rsid w:val="00F43E34"/>
    <w:rsid w:val="00F44AC6"/>
    <w:rsid w:val="00F503E1"/>
    <w:rsid w:val="00F53053"/>
    <w:rsid w:val="00F53FE2"/>
    <w:rsid w:val="00F575FF"/>
    <w:rsid w:val="00F618EF"/>
    <w:rsid w:val="00F61DA4"/>
    <w:rsid w:val="00F65582"/>
    <w:rsid w:val="00F662D7"/>
    <w:rsid w:val="00F66E75"/>
    <w:rsid w:val="00F76634"/>
    <w:rsid w:val="00F77EB0"/>
    <w:rsid w:val="00F77F6F"/>
    <w:rsid w:val="00F87CDD"/>
    <w:rsid w:val="00F90229"/>
    <w:rsid w:val="00F933F0"/>
    <w:rsid w:val="00F937A3"/>
    <w:rsid w:val="00F94715"/>
    <w:rsid w:val="00F96A3D"/>
    <w:rsid w:val="00FA36B8"/>
    <w:rsid w:val="00FA4718"/>
    <w:rsid w:val="00FA5102"/>
    <w:rsid w:val="00FA5848"/>
    <w:rsid w:val="00FA63FB"/>
    <w:rsid w:val="00FA6899"/>
    <w:rsid w:val="00FA7F3D"/>
    <w:rsid w:val="00FB27E5"/>
    <w:rsid w:val="00FB38D8"/>
    <w:rsid w:val="00FC051F"/>
    <w:rsid w:val="00FC06FF"/>
    <w:rsid w:val="00FC0703"/>
    <w:rsid w:val="00FC09A6"/>
    <w:rsid w:val="00FC45F4"/>
    <w:rsid w:val="00FC69B4"/>
    <w:rsid w:val="00FD0694"/>
    <w:rsid w:val="00FD25BE"/>
    <w:rsid w:val="00FD2E70"/>
    <w:rsid w:val="00FD61CF"/>
    <w:rsid w:val="00FD6EEC"/>
    <w:rsid w:val="00FD7AA7"/>
    <w:rsid w:val="00FE093F"/>
    <w:rsid w:val="00FE0BC2"/>
    <w:rsid w:val="00FE19F9"/>
    <w:rsid w:val="00FE2783"/>
    <w:rsid w:val="00FE4640"/>
    <w:rsid w:val="00FF1FCB"/>
    <w:rsid w:val="00FF3844"/>
    <w:rsid w:val="00FF52D4"/>
    <w:rsid w:val="00FF692D"/>
    <w:rsid w:val="00FF6AA4"/>
    <w:rsid w:val="00FF6B09"/>
    <w:rsid w:val="0314396F"/>
    <w:rsid w:val="077B9393"/>
    <w:rsid w:val="0AA56A58"/>
    <w:rsid w:val="149F7DC4"/>
    <w:rsid w:val="17F4868A"/>
    <w:rsid w:val="220549D9"/>
    <w:rsid w:val="2C5F942F"/>
    <w:rsid w:val="2DBE2FB3"/>
    <w:rsid w:val="3492245D"/>
    <w:rsid w:val="3EC8148A"/>
    <w:rsid w:val="454EF119"/>
    <w:rsid w:val="455817BB"/>
    <w:rsid w:val="45E847B2"/>
    <w:rsid w:val="4F522B27"/>
    <w:rsid w:val="50BF7C2A"/>
    <w:rsid w:val="557C231D"/>
    <w:rsid w:val="5656A018"/>
    <w:rsid w:val="5B5E875F"/>
    <w:rsid w:val="5CCABECF"/>
    <w:rsid w:val="6140EBA1"/>
    <w:rsid w:val="65AD76FA"/>
    <w:rsid w:val="69E9CBCD"/>
    <w:rsid w:val="6A2AE43D"/>
    <w:rsid w:val="6CE3F2E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EE5871"/>
    <w:pPr>
      <w:numPr>
        <w:ilvl w:val="1"/>
      </w:numPr>
      <w:pBdr>
        <w:top w:val="none" w:sz="0" w:space="0" w:color="auto"/>
      </w:pBdr>
      <w:ind w:left="431" w:hanging="43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 w:type="table" w:customStyle="1" w:styleId="TableGrid1">
    <w:name w:val="Table Grid1"/>
    <w:basedOn w:val="TableNormal"/>
    <w:next w:val="TableGrid"/>
    <w:qFormat/>
    <w:rsid w:val="00CD22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2E6BC7"/>
    <w:rPr>
      <w:lang w:eastAsia="en-US"/>
    </w:rPr>
  </w:style>
  <w:style w:type="paragraph" w:customStyle="1" w:styleId="Doc-text2">
    <w:name w:val="Doc-text2"/>
    <w:basedOn w:val="Normal"/>
    <w:link w:val="Doc-text2Char"/>
    <w:qFormat/>
    <w:rsid w:val="0012130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2130C"/>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972C8E"/>
    <w:rPr>
      <w:color w:val="605E5C"/>
      <w:shd w:val="clear" w:color="auto" w:fill="E1DFDD"/>
    </w:rPr>
  </w:style>
  <w:style w:type="paragraph" w:styleId="Header">
    <w:name w:val="header"/>
    <w:basedOn w:val="Normal"/>
    <w:link w:val="HeaderChar"/>
    <w:semiHidden/>
    <w:unhideWhenUsed/>
    <w:rsid w:val="00AD1140"/>
    <w:pPr>
      <w:tabs>
        <w:tab w:val="center" w:pos="4680"/>
        <w:tab w:val="right" w:pos="9360"/>
      </w:tabs>
      <w:spacing w:after="0"/>
    </w:pPr>
  </w:style>
  <w:style w:type="character" w:customStyle="1" w:styleId="HeaderChar">
    <w:name w:val="Header Char"/>
    <w:basedOn w:val="DefaultParagraphFont"/>
    <w:link w:val="Header"/>
    <w:semiHidden/>
    <w:rsid w:val="00A419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7541475">
      <w:bodyDiv w:val="1"/>
      <w:marLeft w:val="0"/>
      <w:marRight w:val="0"/>
      <w:marTop w:val="0"/>
      <w:marBottom w:val="0"/>
      <w:divBdr>
        <w:top w:val="none" w:sz="0" w:space="0" w:color="auto"/>
        <w:left w:val="none" w:sz="0" w:space="0" w:color="auto"/>
        <w:bottom w:val="none" w:sz="0" w:space="0" w:color="auto"/>
        <w:right w:val="none" w:sz="0" w:space="0" w:color="auto"/>
      </w:divBdr>
      <w:divsChild>
        <w:div w:id="1767311925">
          <w:marLeft w:val="1123"/>
          <w:marRight w:val="0"/>
          <w:marTop w:val="6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4628965">
      <w:bodyDiv w:val="1"/>
      <w:marLeft w:val="0"/>
      <w:marRight w:val="0"/>
      <w:marTop w:val="0"/>
      <w:marBottom w:val="0"/>
      <w:divBdr>
        <w:top w:val="none" w:sz="0" w:space="0" w:color="auto"/>
        <w:left w:val="none" w:sz="0" w:space="0" w:color="auto"/>
        <w:bottom w:val="none" w:sz="0" w:space="0" w:color="auto"/>
        <w:right w:val="none" w:sz="0" w:space="0" w:color="auto"/>
      </w:divBdr>
      <w:divsChild>
        <w:div w:id="410002367">
          <w:marLeft w:val="0"/>
          <w:marRight w:val="0"/>
          <w:marTop w:val="0"/>
          <w:marBottom w:val="0"/>
          <w:divBdr>
            <w:top w:val="none" w:sz="0" w:space="0" w:color="auto"/>
            <w:left w:val="none" w:sz="0" w:space="0" w:color="auto"/>
            <w:bottom w:val="none" w:sz="0" w:space="0" w:color="auto"/>
            <w:right w:val="none" w:sz="0" w:space="0" w:color="auto"/>
          </w:divBdr>
          <w:divsChild>
            <w:div w:id="865169058">
              <w:marLeft w:val="0"/>
              <w:marRight w:val="0"/>
              <w:marTop w:val="0"/>
              <w:marBottom w:val="0"/>
              <w:divBdr>
                <w:top w:val="none" w:sz="0" w:space="0" w:color="auto"/>
                <w:left w:val="none" w:sz="0" w:space="0" w:color="auto"/>
                <w:bottom w:val="none" w:sz="0" w:space="0" w:color="auto"/>
                <w:right w:val="none" w:sz="0" w:space="0" w:color="auto"/>
              </w:divBdr>
              <w:divsChild>
                <w:div w:id="374351049">
                  <w:marLeft w:val="0"/>
                  <w:marRight w:val="0"/>
                  <w:marTop w:val="0"/>
                  <w:marBottom w:val="0"/>
                  <w:divBdr>
                    <w:top w:val="none" w:sz="0" w:space="0" w:color="auto"/>
                    <w:left w:val="none" w:sz="0" w:space="0" w:color="auto"/>
                    <w:bottom w:val="none" w:sz="0" w:space="0" w:color="auto"/>
                    <w:right w:val="none" w:sz="0" w:space="0" w:color="auto"/>
                  </w:divBdr>
                </w:div>
              </w:divsChild>
            </w:div>
            <w:div w:id="1880778029">
              <w:marLeft w:val="0"/>
              <w:marRight w:val="0"/>
              <w:marTop w:val="0"/>
              <w:marBottom w:val="0"/>
              <w:divBdr>
                <w:top w:val="none" w:sz="0" w:space="0" w:color="auto"/>
                <w:left w:val="none" w:sz="0" w:space="0" w:color="auto"/>
                <w:bottom w:val="none" w:sz="0" w:space="0" w:color="auto"/>
                <w:right w:val="none" w:sz="0" w:space="0" w:color="auto"/>
              </w:divBdr>
              <w:divsChild>
                <w:div w:id="19962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4277">
          <w:marLeft w:val="0"/>
          <w:marRight w:val="0"/>
          <w:marTop w:val="0"/>
          <w:marBottom w:val="0"/>
          <w:divBdr>
            <w:top w:val="none" w:sz="0" w:space="0" w:color="auto"/>
            <w:left w:val="none" w:sz="0" w:space="0" w:color="auto"/>
            <w:bottom w:val="none" w:sz="0" w:space="0" w:color="auto"/>
            <w:right w:val="none" w:sz="0" w:space="0" w:color="auto"/>
          </w:divBdr>
          <w:divsChild>
            <w:div w:id="167597923">
              <w:marLeft w:val="0"/>
              <w:marRight w:val="0"/>
              <w:marTop w:val="0"/>
              <w:marBottom w:val="0"/>
              <w:divBdr>
                <w:top w:val="none" w:sz="0" w:space="0" w:color="auto"/>
                <w:left w:val="none" w:sz="0" w:space="0" w:color="auto"/>
                <w:bottom w:val="none" w:sz="0" w:space="0" w:color="auto"/>
                <w:right w:val="none" w:sz="0" w:space="0" w:color="auto"/>
              </w:divBdr>
              <w:divsChild>
                <w:div w:id="1597711890">
                  <w:marLeft w:val="0"/>
                  <w:marRight w:val="0"/>
                  <w:marTop w:val="0"/>
                  <w:marBottom w:val="0"/>
                  <w:divBdr>
                    <w:top w:val="none" w:sz="0" w:space="0" w:color="auto"/>
                    <w:left w:val="none" w:sz="0" w:space="0" w:color="auto"/>
                    <w:bottom w:val="none" w:sz="0" w:space="0" w:color="auto"/>
                    <w:right w:val="none" w:sz="0" w:space="0" w:color="auto"/>
                  </w:divBdr>
                </w:div>
              </w:divsChild>
            </w:div>
            <w:div w:id="877744555">
              <w:marLeft w:val="0"/>
              <w:marRight w:val="0"/>
              <w:marTop w:val="0"/>
              <w:marBottom w:val="0"/>
              <w:divBdr>
                <w:top w:val="none" w:sz="0" w:space="0" w:color="auto"/>
                <w:left w:val="none" w:sz="0" w:space="0" w:color="auto"/>
                <w:bottom w:val="none" w:sz="0" w:space="0" w:color="auto"/>
                <w:right w:val="none" w:sz="0" w:space="0" w:color="auto"/>
              </w:divBdr>
              <w:divsChild>
                <w:div w:id="42279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299321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520136">
      <w:bodyDiv w:val="1"/>
      <w:marLeft w:val="0"/>
      <w:marRight w:val="0"/>
      <w:marTop w:val="0"/>
      <w:marBottom w:val="0"/>
      <w:divBdr>
        <w:top w:val="none" w:sz="0" w:space="0" w:color="auto"/>
        <w:left w:val="none" w:sz="0" w:space="0" w:color="auto"/>
        <w:bottom w:val="none" w:sz="0" w:space="0" w:color="auto"/>
        <w:right w:val="none" w:sz="0" w:space="0" w:color="auto"/>
      </w:divBdr>
      <w:divsChild>
        <w:div w:id="1083992537">
          <w:marLeft w:val="1123"/>
          <w:marRight w:val="0"/>
          <w:marTop w:val="60"/>
          <w:marBottom w:val="0"/>
          <w:divBdr>
            <w:top w:val="none" w:sz="0" w:space="0" w:color="auto"/>
            <w:left w:val="none" w:sz="0" w:space="0" w:color="auto"/>
            <w:bottom w:val="none" w:sz="0" w:space="0" w:color="auto"/>
            <w:right w:val="none" w:sz="0" w:space="0" w:color="auto"/>
          </w:divBdr>
        </w:div>
        <w:div w:id="1328482183">
          <w:marLeft w:val="1699"/>
          <w:marRight w:val="0"/>
          <w:marTop w:val="60"/>
          <w:marBottom w:val="0"/>
          <w:divBdr>
            <w:top w:val="none" w:sz="0" w:space="0" w:color="auto"/>
            <w:left w:val="none" w:sz="0" w:space="0" w:color="auto"/>
            <w:bottom w:val="none" w:sz="0" w:space="0" w:color="auto"/>
            <w:right w:val="none" w:sz="0" w:space="0" w:color="auto"/>
          </w:divBdr>
        </w:div>
        <w:div w:id="1500925358">
          <w:marLeft w:val="1699"/>
          <w:marRight w:val="0"/>
          <w:marTop w:val="60"/>
          <w:marBottom w:val="0"/>
          <w:divBdr>
            <w:top w:val="none" w:sz="0" w:space="0" w:color="auto"/>
            <w:left w:val="none" w:sz="0" w:space="0" w:color="auto"/>
            <w:bottom w:val="none" w:sz="0" w:space="0" w:color="auto"/>
            <w:right w:val="none" w:sz="0" w:space="0" w:color="auto"/>
          </w:divBdr>
        </w:div>
        <w:div w:id="1812207825">
          <w:marLeft w:val="1123"/>
          <w:marRight w:val="0"/>
          <w:marTop w:val="60"/>
          <w:marBottom w:val="0"/>
          <w:divBdr>
            <w:top w:val="none" w:sz="0" w:space="0" w:color="auto"/>
            <w:left w:val="none" w:sz="0" w:space="0" w:color="auto"/>
            <w:bottom w:val="none" w:sz="0" w:space="0" w:color="auto"/>
            <w:right w:val="none" w:sz="0" w:space="0" w:color="auto"/>
          </w:divBdr>
        </w:div>
        <w:div w:id="1666392124">
          <w:marLeft w:val="1699"/>
          <w:marRight w:val="0"/>
          <w:marTop w:val="60"/>
          <w:marBottom w:val="0"/>
          <w:divBdr>
            <w:top w:val="none" w:sz="0" w:space="0" w:color="auto"/>
            <w:left w:val="none" w:sz="0" w:space="0" w:color="auto"/>
            <w:bottom w:val="none" w:sz="0" w:space="0" w:color="auto"/>
            <w:right w:val="none" w:sz="0" w:space="0" w:color="auto"/>
          </w:divBdr>
        </w:div>
        <w:div w:id="1395082819">
          <w:marLeft w:val="1699"/>
          <w:marRight w:val="0"/>
          <w:marTop w:val="60"/>
          <w:marBottom w:val="0"/>
          <w:divBdr>
            <w:top w:val="none" w:sz="0" w:space="0" w:color="auto"/>
            <w:left w:val="none" w:sz="0" w:space="0" w:color="auto"/>
            <w:bottom w:val="none" w:sz="0" w:space="0" w:color="auto"/>
            <w:right w:val="none" w:sz="0" w:space="0" w:color="auto"/>
          </w:divBdr>
        </w:div>
        <w:div w:id="1504932602">
          <w:marLeft w:val="2261"/>
          <w:marRight w:val="0"/>
          <w:marTop w:val="60"/>
          <w:marBottom w:val="0"/>
          <w:divBdr>
            <w:top w:val="none" w:sz="0" w:space="0" w:color="auto"/>
            <w:left w:val="none" w:sz="0" w:space="0" w:color="auto"/>
            <w:bottom w:val="none" w:sz="0" w:space="0" w:color="auto"/>
            <w:right w:val="none" w:sz="0" w:space="0" w:color="auto"/>
          </w:divBdr>
        </w:div>
        <w:div w:id="1388842251">
          <w:marLeft w:val="1699"/>
          <w:marRight w:val="0"/>
          <w:marTop w:val="60"/>
          <w:marBottom w:val="0"/>
          <w:divBdr>
            <w:top w:val="none" w:sz="0" w:space="0" w:color="auto"/>
            <w:left w:val="none" w:sz="0" w:space="0" w:color="auto"/>
            <w:bottom w:val="none" w:sz="0" w:space="0" w:color="auto"/>
            <w:right w:val="none" w:sz="0" w:space="0" w:color="auto"/>
          </w:divBdr>
        </w:div>
        <w:div w:id="1825899731">
          <w:marLeft w:val="1123"/>
          <w:marRight w:val="0"/>
          <w:marTop w:val="60"/>
          <w:marBottom w:val="0"/>
          <w:divBdr>
            <w:top w:val="none" w:sz="0" w:space="0" w:color="auto"/>
            <w:left w:val="none" w:sz="0" w:space="0" w:color="auto"/>
            <w:bottom w:val="none" w:sz="0" w:space="0" w:color="auto"/>
            <w:right w:val="none" w:sz="0" w:space="0" w:color="auto"/>
          </w:divBdr>
        </w:div>
        <w:div w:id="617106206">
          <w:marLeft w:val="1699"/>
          <w:marRight w:val="0"/>
          <w:marTop w:val="60"/>
          <w:marBottom w:val="0"/>
          <w:divBdr>
            <w:top w:val="none" w:sz="0" w:space="0" w:color="auto"/>
            <w:left w:val="none" w:sz="0" w:space="0" w:color="auto"/>
            <w:bottom w:val="none" w:sz="0" w:space="0" w:color="auto"/>
            <w:right w:val="none" w:sz="0" w:space="0" w:color="auto"/>
          </w:divBdr>
        </w:div>
      </w:divsChild>
    </w:div>
    <w:div w:id="1718239084">
      <w:bodyDiv w:val="1"/>
      <w:marLeft w:val="0"/>
      <w:marRight w:val="0"/>
      <w:marTop w:val="0"/>
      <w:marBottom w:val="0"/>
      <w:divBdr>
        <w:top w:val="none" w:sz="0" w:space="0" w:color="auto"/>
        <w:left w:val="none" w:sz="0" w:space="0" w:color="auto"/>
        <w:bottom w:val="none" w:sz="0" w:space="0" w:color="auto"/>
        <w:right w:val="none" w:sz="0" w:space="0" w:color="auto"/>
      </w:divBdr>
      <w:divsChild>
        <w:div w:id="344790831">
          <w:marLeft w:val="418"/>
          <w:marRight w:val="0"/>
          <w:marTop w:val="16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02370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48207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customXml/itemProps2.xml><?xml version="1.0" encoding="utf-8"?>
<ds:datastoreItem xmlns:ds="http://schemas.openxmlformats.org/officeDocument/2006/customXml" ds:itemID="{5666DF50-CD09-4A22-ACA2-3802C8DB4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B2780D-B30D-4F69-8C8F-EDF912BEB91A}">
  <ds:schemaRefs>
    <ds:schemaRef ds:uri="http://schemas.microsoft.com/sharepoint/v3/contenttype/forms"/>
  </ds:schemaRefs>
</ds:datastoreItem>
</file>

<file path=customXml/itemProps4.xml><?xml version="1.0" encoding="utf-8"?>
<ds:datastoreItem xmlns:ds="http://schemas.openxmlformats.org/officeDocument/2006/customXml" ds:itemID="{D9C31E45-BC4B-4676-AFED-533F4E1699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12</TotalTime>
  <Pages>4</Pages>
  <Words>2095</Words>
  <Characters>10667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Deep [E///]</cp:lastModifiedBy>
  <cp:revision>19</cp:revision>
  <cp:lastPrinted>2019-04-25T01:09:00Z</cp:lastPrinted>
  <dcterms:created xsi:type="dcterms:W3CDTF">2022-02-09T18:47:00Z</dcterms:created>
  <dcterms:modified xsi:type="dcterms:W3CDTF">2022-02-14T16:34:00Z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ies>
</file>